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E0F5F5" w14:textId="0FE2F2E2" w:rsidR="008B3F2B" w:rsidRDefault="008B3F2B" w:rsidP="008B3F2B">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107-e</w:t>
      </w:r>
      <w:r w:rsidRPr="00435F1E">
        <w:rPr>
          <w:rFonts w:ascii="Arial" w:hAnsi="Arial" w:cs="Arial"/>
          <w:b/>
          <w:bCs/>
        </w:rPr>
        <w:tab/>
      </w:r>
      <w:r w:rsidRPr="00435F1E">
        <w:rPr>
          <w:rFonts w:ascii="Arial" w:hAnsi="Arial" w:cs="Arial"/>
          <w:b/>
          <w:bCs/>
        </w:rPr>
        <w:tab/>
      </w:r>
      <w:r>
        <w:rPr>
          <w:rFonts w:ascii="Arial" w:hAnsi="Arial" w:cs="Arial"/>
          <w:b/>
          <w:bCs/>
        </w:rPr>
        <w:tab/>
      </w:r>
      <w:r w:rsidRPr="00125777">
        <w:rPr>
          <w:rFonts w:ascii="Arial" w:hAnsi="Arial" w:cs="Arial"/>
          <w:b/>
          <w:bCs/>
        </w:rPr>
        <w:t>R1-211</w:t>
      </w:r>
      <w:r w:rsidR="00125777">
        <w:rPr>
          <w:rFonts w:ascii="Arial" w:hAnsi="Arial" w:cs="Arial"/>
          <w:b/>
          <w:bCs/>
        </w:rPr>
        <w:t>1872</w:t>
      </w:r>
    </w:p>
    <w:p w14:paraId="684864E2" w14:textId="51DEFC89" w:rsidR="008B3F2B" w:rsidRPr="00210D4C" w:rsidRDefault="008B3F2B" w:rsidP="008B3F2B">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November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6B57DF3C" w14:textId="77777777" w:rsidR="005928F0" w:rsidRDefault="005928F0" w:rsidP="00311702">
      <w:pPr>
        <w:pStyle w:val="3GPPHeader"/>
      </w:pPr>
    </w:p>
    <w:p w14:paraId="5FB7E722" w14:textId="2B90C164" w:rsidR="00E90E49" w:rsidRPr="00764EBC" w:rsidRDefault="00E90E49" w:rsidP="00311702">
      <w:pPr>
        <w:pStyle w:val="3GPPHeader"/>
      </w:pPr>
      <w:r w:rsidRPr="00764EBC">
        <w:t>Agenda Item:</w:t>
      </w:r>
      <w:r w:rsidRPr="00764EBC">
        <w:tab/>
      </w:r>
      <w:r w:rsidR="004063E9">
        <w:t>8</w:t>
      </w:r>
      <w:r w:rsidR="0059035F">
        <w:t>.</w:t>
      </w:r>
      <w:r w:rsidR="004B7DF8">
        <w:t>4.</w:t>
      </w:r>
      <w:r w:rsidR="00A23156">
        <w:t>3</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108C8565" w:rsidR="00531215" w:rsidRPr="00764EBC" w:rsidRDefault="003D3C45" w:rsidP="00311702">
      <w:pPr>
        <w:pStyle w:val="3GPPHeader"/>
      </w:pPr>
      <w:r w:rsidRPr="00764EBC">
        <w:t>Title:</w:t>
      </w:r>
      <w:r w:rsidR="00E90E49" w:rsidRPr="00764EBC">
        <w:tab/>
      </w:r>
      <w:r w:rsidR="004063E9">
        <w:t>HARQ Enhancement</w:t>
      </w:r>
      <w:r w:rsidR="009C0798">
        <w:t>s</w:t>
      </w:r>
      <w:r w:rsidR="004063E9">
        <w:t xml:space="preserve"> for </w:t>
      </w:r>
      <w:r w:rsidR="0077230B">
        <w:t xml:space="preserve">NR </w:t>
      </w:r>
      <w:r w:rsidR="004063E9">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272AE2DD" w14:textId="191E30C8" w:rsidR="0099637F" w:rsidRDefault="0099637F" w:rsidP="0099637F">
      <w:pPr>
        <w:jc w:val="both"/>
      </w:pPr>
      <w:r>
        <w:t>One of the RAN1-lead objectives in the NTN WID</w:t>
      </w:r>
      <w:r w:rsidR="00B77167">
        <w:t xml:space="preserve"> </w:t>
      </w:r>
      <w:r w:rsidR="00B77167">
        <w:fldChar w:fldCharType="begin"/>
      </w:r>
      <w:r w:rsidR="00B77167">
        <w:instrText xml:space="preserve"> REF _Ref46861923 \r \h </w:instrText>
      </w:r>
      <w:r w:rsidR="00B77167">
        <w:fldChar w:fldCharType="separate"/>
      </w:r>
      <w:r w:rsidR="00B705C2">
        <w:t>[1]</w:t>
      </w:r>
      <w:r w:rsidR="00B77167">
        <w:fldChar w:fldCharType="end"/>
      </w:r>
      <w:r w:rsidR="00B77167">
        <w:t xml:space="preserve"> </w:t>
      </w:r>
      <w:r>
        <w:t xml:space="preserve">is </w:t>
      </w:r>
      <w:r w:rsidR="00B77167">
        <w:t>HARQ</w:t>
      </w:r>
      <w:r>
        <w:t xml:space="preserve"> enhancements for NTN. A list of topics related to </w:t>
      </w:r>
      <w:r w:rsidR="00B77167">
        <w:t>HARQ enhancements</w:t>
      </w:r>
      <w:r>
        <w:t xml:space="preserve"> was provided</w:t>
      </w:r>
      <w:r w:rsidR="00B77167">
        <w:t xml:space="preserve"> </w:t>
      </w:r>
      <w:r w:rsidR="00B77167">
        <w:fldChar w:fldCharType="begin"/>
      </w:r>
      <w:r w:rsidR="00B77167">
        <w:instrText xml:space="preserve"> REF _Ref60135204 \r \h </w:instrText>
      </w:r>
      <w:r w:rsidR="00B77167">
        <w:fldChar w:fldCharType="separate"/>
      </w:r>
      <w:r w:rsidR="00B705C2">
        <w:t>[2]</w:t>
      </w:r>
      <w:r w:rsidR="00B77167">
        <w:fldChar w:fldCharType="end"/>
      </w:r>
      <w:r w:rsidR="00B77167">
        <w:t>.</w:t>
      </w:r>
      <w:r>
        <w:t xml:space="preserve"> The following agreements have been made in RAN1 #10</w:t>
      </w:r>
      <w:r w:rsidR="00EF0344">
        <w:t>6</w:t>
      </w:r>
      <w:r w:rsidR="008B3F2B">
        <w:t>b</w:t>
      </w:r>
      <w:r>
        <w:t>-e</w:t>
      </w:r>
      <w:r w:rsidR="000D59E4">
        <w:t xml:space="preserve"> meeting</w:t>
      </w:r>
      <w:r>
        <w:t xml:space="preserve"> </w:t>
      </w:r>
      <w:r>
        <w:fldChar w:fldCharType="begin"/>
      </w:r>
      <w:r>
        <w:instrText xml:space="preserve"> REF _Ref49784738 \r \h </w:instrText>
      </w:r>
      <w:r>
        <w:fldChar w:fldCharType="separate"/>
      </w:r>
      <w:r w:rsidR="00B705C2">
        <w:t>[3]</w:t>
      </w:r>
      <w:r>
        <w:fldChar w:fldCharType="end"/>
      </w:r>
      <w:r>
        <w:t>.</w:t>
      </w:r>
    </w:p>
    <w:p w14:paraId="30672A21" w14:textId="1822247B" w:rsidR="00EC0D2F" w:rsidRDefault="00EC0D2F" w:rsidP="00416D56">
      <w:pPr>
        <w:jc w:val="both"/>
        <w:rPr>
          <w:szCs w:val="20"/>
        </w:rPr>
      </w:pPr>
    </w:p>
    <w:p w14:paraId="25074CAE" w14:textId="77777777" w:rsidR="008B3F2B" w:rsidRDefault="008B3F2B" w:rsidP="008B3F2B">
      <w:pPr>
        <w:jc w:val="both"/>
        <w:rPr>
          <w:lang w:eastAsia="x-none"/>
        </w:rPr>
      </w:pPr>
      <w:r w:rsidRPr="00DC62C1">
        <w:rPr>
          <w:highlight w:val="green"/>
          <w:lang w:eastAsia="x-none"/>
        </w:rPr>
        <w:t>Agreement:</w:t>
      </w:r>
    </w:p>
    <w:p w14:paraId="24157B0A" w14:textId="77777777" w:rsidR="008B3F2B" w:rsidRDefault="008B3F2B" w:rsidP="008B3F2B">
      <w:pPr>
        <w:jc w:val="both"/>
        <w:rPr>
          <w:lang w:eastAsia="x-none"/>
        </w:rPr>
      </w:pPr>
      <w:r>
        <w:rPr>
          <w:lang w:eastAsia="x-none"/>
        </w:rPr>
        <w:t>For DCI indicating SPS PDSCH release, HARQ-ACK report is as in Rel-16.</w:t>
      </w:r>
    </w:p>
    <w:p w14:paraId="671E0194" w14:textId="77777777" w:rsidR="008B3F2B" w:rsidRDefault="008B3F2B" w:rsidP="008B3F2B">
      <w:pPr>
        <w:jc w:val="both"/>
        <w:rPr>
          <w:lang w:eastAsia="x-none"/>
        </w:rPr>
      </w:pPr>
    </w:p>
    <w:p w14:paraId="052F6788" w14:textId="77777777" w:rsidR="008B3F2B" w:rsidRPr="00140AFD" w:rsidRDefault="008B3F2B" w:rsidP="008B3F2B">
      <w:pPr>
        <w:jc w:val="both"/>
        <w:rPr>
          <w:u w:val="single"/>
          <w:lang w:eastAsia="x-none"/>
        </w:rPr>
      </w:pPr>
      <w:r w:rsidRPr="00140AFD">
        <w:rPr>
          <w:u w:val="single"/>
          <w:lang w:eastAsia="x-none"/>
        </w:rPr>
        <w:t>Conclusion:</w:t>
      </w:r>
    </w:p>
    <w:p w14:paraId="06A37AF1" w14:textId="77777777" w:rsidR="008B3F2B" w:rsidRDefault="008B3F2B" w:rsidP="008B3F2B">
      <w:pPr>
        <w:jc w:val="both"/>
        <w:rPr>
          <w:lang w:eastAsia="x-none"/>
        </w:rPr>
      </w:pPr>
      <w:r w:rsidRPr="00140AFD">
        <w:rPr>
          <w:lang w:eastAsia="x-none"/>
        </w:rPr>
        <w:t>For DCI 0-0/1-0, no enhancement to support indication of more than 16 HARQ processes is considered in Rel-17.</w:t>
      </w:r>
    </w:p>
    <w:p w14:paraId="70DE302A" w14:textId="77777777" w:rsidR="00EF0344" w:rsidRPr="00E75532" w:rsidRDefault="00EF0344" w:rsidP="00416D56">
      <w:pPr>
        <w:jc w:val="both"/>
        <w:rPr>
          <w:szCs w:val="20"/>
        </w:rPr>
      </w:pPr>
    </w:p>
    <w:p w14:paraId="7904642C" w14:textId="055DDB24" w:rsidR="000D59E4" w:rsidRDefault="00EC0D2F" w:rsidP="009C0798">
      <w:pPr>
        <w:spacing w:after="180"/>
        <w:contextualSpacing/>
        <w:jc w:val="both"/>
        <w:rPr>
          <w:szCs w:val="20"/>
        </w:rPr>
      </w:pPr>
      <w:r>
        <w:rPr>
          <w:szCs w:val="20"/>
        </w:rPr>
        <w:t xml:space="preserve">In this contribution, we </w:t>
      </w:r>
      <w:r w:rsidR="009C0798">
        <w:rPr>
          <w:szCs w:val="20"/>
        </w:rPr>
        <w:t>provide our views on</w:t>
      </w:r>
      <w:r w:rsidR="000F2D90">
        <w:rPr>
          <w:szCs w:val="20"/>
        </w:rPr>
        <w:t xml:space="preserve"> </w:t>
      </w:r>
      <w:r w:rsidR="000D59E4">
        <w:rPr>
          <w:szCs w:val="20"/>
        </w:rPr>
        <w:t xml:space="preserve">enhancement on </w:t>
      </w:r>
      <w:r w:rsidR="00D515E7">
        <w:rPr>
          <w:szCs w:val="20"/>
        </w:rPr>
        <w:t xml:space="preserve">Type-1 </w:t>
      </w:r>
      <w:r w:rsidR="000D59E4">
        <w:rPr>
          <w:szCs w:val="20"/>
        </w:rPr>
        <w:t>HARQ-ACK codebook</w:t>
      </w:r>
      <w:r w:rsidR="00D515E7">
        <w:rPr>
          <w:szCs w:val="20"/>
        </w:rPr>
        <w:t>, Type-2 HARQ-ACK codebook, HARQ-ACK feedback for SPS PDSCH</w:t>
      </w:r>
      <w:r w:rsidR="000D59E4">
        <w:rPr>
          <w:szCs w:val="20"/>
        </w:rPr>
        <w:t xml:space="preserve">, and </w:t>
      </w:r>
      <w:r w:rsidR="00463255">
        <w:rPr>
          <w:szCs w:val="20"/>
        </w:rPr>
        <w:t>mechanism for disabling HARQ feedback.</w:t>
      </w:r>
    </w:p>
    <w:p w14:paraId="63C8E90A" w14:textId="6C391E8E" w:rsidR="00452DBE" w:rsidRPr="008B3F2B" w:rsidRDefault="00EA5A5B" w:rsidP="008B3F2B">
      <w:pPr>
        <w:pStyle w:val="Heading1"/>
      </w:pPr>
      <w:r>
        <w:t>Discussion</w:t>
      </w:r>
    </w:p>
    <w:p w14:paraId="2EBD0C5A" w14:textId="7D7ED0AD" w:rsidR="000E7118" w:rsidRDefault="000E7118" w:rsidP="000E7118">
      <w:pPr>
        <w:pStyle w:val="Heading2"/>
      </w:pPr>
      <w:r w:rsidRPr="000E7118">
        <w:t xml:space="preserve">Enhancement on </w:t>
      </w:r>
      <w:r w:rsidR="00705790">
        <w:t xml:space="preserve">Type-1 </w:t>
      </w:r>
      <w:r w:rsidRPr="000E7118">
        <w:t>HARQ-ACK codebook</w:t>
      </w:r>
    </w:p>
    <w:p w14:paraId="6B39848F" w14:textId="391BC10A" w:rsidR="004E28AA" w:rsidRDefault="00801AE4" w:rsidP="0013219E">
      <w:pPr>
        <w:jc w:val="both"/>
      </w:pPr>
      <w:r>
        <w:t xml:space="preserve">Type-1 HARQ-ACK codebook is semi-statically constructed. The size of </w:t>
      </w:r>
      <w:r w:rsidR="00EF14B3">
        <w:t>T</w:t>
      </w:r>
      <w:r>
        <w:t xml:space="preserve">ype-1 HARQ-ACK codebook </w:t>
      </w:r>
      <w:r w:rsidR="005928F0">
        <w:t>depends on the</w:t>
      </w:r>
      <w:r w:rsidR="004E28AA">
        <w:t xml:space="preserve"> total number of </w:t>
      </w:r>
      <w:proofErr w:type="gramStart"/>
      <w:r w:rsidR="004E28AA">
        <w:t>candidate</w:t>
      </w:r>
      <w:proofErr w:type="gramEnd"/>
      <w:r w:rsidR="005928F0">
        <w:t xml:space="preserve"> </w:t>
      </w:r>
      <w:r w:rsidR="004E28AA">
        <w:t>PDSCH reception occasions, rather than whether or not</w:t>
      </w:r>
      <w:r w:rsidR="006D6AEC">
        <w:t xml:space="preserve"> there is actually scheduled PDSCH. If no PDSCH is received in a candidate PDSCH reception occasion due to not detecting a corresponding DCI, then NACK is generated.</w:t>
      </w:r>
      <w:r w:rsidR="00120A95">
        <w:t xml:space="preserve"> </w:t>
      </w:r>
      <w:r w:rsidR="00EC3708">
        <w:t>He</w:t>
      </w:r>
      <w:r w:rsidR="006D6AEC">
        <w:t>re</w:t>
      </w:r>
      <w:r w:rsidR="00EC3708">
        <w:t>, overhead</w:t>
      </w:r>
      <w:r w:rsidR="000E7118">
        <w:t xml:space="preserve"> reduction</w:t>
      </w:r>
      <w:r w:rsidR="00EC3708">
        <w:t xml:space="preserve"> of </w:t>
      </w:r>
      <w:r w:rsidR="00EF14B3">
        <w:t>T</w:t>
      </w:r>
      <w:r w:rsidR="00EC3708">
        <w:t>ype-1</w:t>
      </w:r>
      <w:r w:rsidR="006D6AEC">
        <w:t xml:space="preserve"> </w:t>
      </w:r>
      <w:r w:rsidR="00EC3708">
        <w:t>HARQ-ACK codebook</w:t>
      </w:r>
      <w:r w:rsidR="000E7118">
        <w:t xml:space="preserve"> is not the main </w:t>
      </w:r>
      <w:r w:rsidR="00EC3708">
        <w:t xml:space="preserve">design consideration. </w:t>
      </w:r>
    </w:p>
    <w:p w14:paraId="0D8DEF6F" w14:textId="77777777" w:rsidR="004A4EA8" w:rsidRDefault="004A4EA8" w:rsidP="00120A95">
      <w:pPr>
        <w:jc w:val="both"/>
      </w:pPr>
    </w:p>
    <w:p w14:paraId="1367902E" w14:textId="22354AE7" w:rsidR="00F13621" w:rsidRDefault="00F13621" w:rsidP="00120A95">
      <w:pPr>
        <w:jc w:val="both"/>
      </w:pPr>
      <w:r>
        <w:t xml:space="preserve">It was agreed </w:t>
      </w:r>
      <w:r w:rsidR="008B3F2B">
        <w:fldChar w:fldCharType="begin"/>
      </w:r>
      <w:r w:rsidR="008B3F2B">
        <w:instrText xml:space="preserve"> REF _Ref86217953 \r \h </w:instrText>
      </w:r>
      <w:r w:rsidR="008B3F2B">
        <w:fldChar w:fldCharType="separate"/>
      </w:r>
      <w:r w:rsidR="00B705C2">
        <w:t>[4]</w:t>
      </w:r>
      <w:r w:rsidR="008B3F2B">
        <w:fldChar w:fldCharType="end"/>
      </w:r>
      <w:r>
        <w:t xml:space="preserve"> that for </w:t>
      </w:r>
      <w:r w:rsidR="00EF14B3">
        <w:t>T</w:t>
      </w:r>
      <w:r>
        <w:t xml:space="preserve">ype-1 HARQ-ACK codebook, if DCIs carrying the </w:t>
      </w:r>
      <w:r w:rsidR="00ED2CB3">
        <w:t>feedback disabled</w:t>
      </w:r>
      <w:r>
        <w:t xml:space="preserve"> and feedback</w:t>
      </w:r>
      <w:r w:rsidR="00EF14B3">
        <w:t xml:space="preserve"> </w:t>
      </w:r>
      <w:r>
        <w:t xml:space="preserve">enabled HARQ processes are detected by UE, two options should be down selected. In </w:t>
      </w:r>
      <w:r w:rsidR="007C512E">
        <w:t>the first</w:t>
      </w:r>
      <w:r>
        <w:t xml:space="preserve"> option, UE reports NACK for the </w:t>
      </w:r>
      <w:r w:rsidR="00ED2CB3">
        <w:t>feedback disabled</w:t>
      </w:r>
      <w:r>
        <w:t xml:space="preserve"> HARQ process regardless of decoding results of corresponding PDSCH. In </w:t>
      </w:r>
      <w:r w:rsidR="007C512E">
        <w:t>the second</w:t>
      </w:r>
      <w:r>
        <w:t xml:space="preserve"> option, UE reports ACK/NACK for </w:t>
      </w:r>
      <w:r w:rsidR="00ED2CB3">
        <w:t>feedback disabled</w:t>
      </w:r>
      <w:r>
        <w:t xml:space="preserve"> HARQ process depending on decoding results of corresponding PDSCH. </w:t>
      </w:r>
    </w:p>
    <w:p w14:paraId="79AE652B" w14:textId="326C1723" w:rsidR="00F13621" w:rsidRDefault="00F13621" w:rsidP="00120A95">
      <w:pPr>
        <w:jc w:val="both"/>
      </w:pPr>
    </w:p>
    <w:p w14:paraId="167847E9" w14:textId="79E7883D" w:rsidR="004A4EA8" w:rsidRDefault="00EF14B3" w:rsidP="004A4EA8">
      <w:pPr>
        <w:jc w:val="both"/>
      </w:pPr>
      <w:r>
        <w:t>T</w:t>
      </w:r>
      <w:r w:rsidR="00F13621">
        <w:t xml:space="preserve">he reporting of ACK/NACK for </w:t>
      </w:r>
      <w:r w:rsidR="00ED2CB3">
        <w:t>feedback disabled</w:t>
      </w:r>
      <w:r w:rsidR="00F13621">
        <w:t xml:space="preserve"> HARQ process does not help for HARQ retransmission. This information may be useful at gNB side for scheduling of high layer retransmission. </w:t>
      </w:r>
    </w:p>
    <w:p w14:paraId="76A11C73" w14:textId="77777777" w:rsidR="004A4EA8" w:rsidRDefault="004A4EA8" w:rsidP="004A4EA8">
      <w:pPr>
        <w:jc w:val="both"/>
      </w:pPr>
    </w:p>
    <w:p w14:paraId="77C05E92" w14:textId="06E42B4F" w:rsidR="00F13621" w:rsidRDefault="00F13621" w:rsidP="004A4EA8">
      <w:pPr>
        <w:jc w:val="both"/>
      </w:pPr>
      <w:r>
        <w:t xml:space="preserve">On the other hand, </w:t>
      </w:r>
      <w:r w:rsidR="007C512E">
        <w:t>one</w:t>
      </w:r>
      <w:r>
        <w:t xml:space="preserve"> benefit of the first option is that some HARQ feedback bits are pre-known at gNB side, which could improve the decoding performance. For example, in polar code successive </w:t>
      </w:r>
      <w:r>
        <w:lastRenderedPageBreak/>
        <w:t xml:space="preserve">cancellation list decoding, the </w:t>
      </w:r>
      <w:r w:rsidR="004A4EA8">
        <w:t xml:space="preserve">known bits could enhance the reliability of the subsequent bit decoding. Also, the first option relaxes the decoding timeline at UE side, since the UE does not have to finish PDSCH decoding associated with </w:t>
      </w:r>
      <w:r w:rsidR="00ED2CB3">
        <w:t>feedback disabled</w:t>
      </w:r>
      <w:r w:rsidR="004A4EA8">
        <w:t xml:space="preserve"> HARQ process at the time of HARQ-ACK codebook construction. UE only needs to finish the PDSCH decoding before the </w:t>
      </w:r>
      <w:r w:rsidR="00EF14B3">
        <w:t xml:space="preserve">reception of </w:t>
      </w:r>
      <w:r w:rsidR="004A4EA8">
        <w:t>next</w:t>
      </w:r>
      <w:r w:rsidR="00EF14B3">
        <w:t xml:space="preserve"> </w:t>
      </w:r>
      <w:r w:rsidR="004A4EA8">
        <w:t xml:space="preserve">PDCCH scheduling the same HARQ process </w:t>
      </w:r>
      <w:r w:rsidR="00EF14B3">
        <w:t>number</w:t>
      </w:r>
      <w:r w:rsidR="004A4EA8">
        <w:t xml:space="preserve">. </w:t>
      </w:r>
    </w:p>
    <w:p w14:paraId="7B2F5D79" w14:textId="77777777" w:rsidR="004A4EA8" w:rsidRDefault="004A4EA8" w:rsidP="004A4EA8">
      <w:pPr>
        <w:jc w:val="both"/>
      </w:pPr>
    </w:p>
    <w:p w14:paraId="20E84479" w14:textId="408B6635" w:rsidR="004A4EA8" w:rsidRPr="004A4EA8" w:rsidRDefault="004A4EA8" w:rsidP="00120A95">
      <w:pPr>
        <w:jc w:val="both"/>
        <w:rPr>
          <w:i/>
        </w:rPr>
      </w:pPr>
      <w:r w:rsidRPr="001C381A">
        <w:rPr>
          <w:b/>
          <w:i/>
          <w:u w:val="single"/>
        </w:rPr>
        <w:t xml:space="preserve">Proposal </w:t>
      </w:r>
      <w:r w:rsidR="00705790">
        <w:rPr>
          <w:b/>
          <w:i/>
          <w:u w:val="single"/>
        </w:rPr>
        <w:t>1</w:t>
      </w:r>
      <w:r w:rsidRPr="001C381A">
        <w:rPr>
          <w:b/>
          <w:i/>
          <w:u w:val="single"/>
        </w:rPr>
        <w:t>:</w:t>
      </w:r>
      <w:r>
        <w:rPr>
          <w:i/>
        </w:rPr>
        <w:t xml:space="preserve"> F</w:t>
      </w:r>
      <w:r w:rsidRPr="004A4EA8">
        <w:rPr>
          <w:i/>
        </w:rPr>
        <w:t>or Type-1 HARQ</w:t>
      </w:r>
      <w:r>
        <w:rPr>
          <w:i/>
        </w:rPr>
        <w:t>-ACK</w:t>
      </w:r>
      <w:r w:rsidRPr="004A4EA8">
        <w:rPr>
          <w:i/>
        </w:rPr>
        <w:t xml:space="preserve"> codebook, if DCIs carrying the </w:t>
      </w:r>
      <w:r w:rsidR="00ED2CB3">
        <w:rPr>
          <w:i/>
        </w:rPr>
        <w:t>feedback disabled</w:t>
      </w:r>
      <w:r w:rsidRPr="004A4EA8">
        <w:rPr>
          <w:i/>
        </w:rPr>
        <w:t xml:space="preserve"> and feedback</w:t>
      </w:r>
      <w:r w:rsidR="00EF14B3">
        <w:rPr>
          <w:i/>
        </w:rPr>
        <w:t xml:space="preserve"> </w:t>
      </w:r>
      <w:r w:rsidRPr="004A4EA8">
        <w:rPr>
          <w:i/>
        </w:rPr>
        <w:t>enabled HARQ processes are detected by UE</w:t>
      </w:r>
      <w:r>
        <w:rPr>
          <w:i/>
        </w:rPr>
        <w:t xml:space="preserve">, the UE always reports NACK for the </w:t>
      </w:r>
      <w:r w:rsidR="00ED2CB3">
        <w:rPr>
          <w:i/>
        </w:rPr>
        <w:t>feedback disabled</w:t>
      </w:r>
      <w:r>
        <w:rPr>
          <w:i/>
        </w:rPr>
        <w:t xml:space="preserve"> HARQ process. </w:t>
      </w:r>
    </w:p>
    <w:p w14:paraId="30569BBE" w14:textId="05A19CD9" w:rsidR="007C512E" w:rsidRDefault="007C512E" w:rsidP="00120A95">
      <w:pPr>
        <w:jc w:val="both"/>
      </w:pPr>
    </w:p>
    <w:p w14:paraId="0B0959CB" w14:textId="6F1B49B3" w:rsidR="007C512E" w:rsidRDefault="007C512E" w:rsidP="007C512E">
      <w:pPr>
        <w:jc w:val="both"/>
      </w:pPr>
      <w:r>
        <w:t xml:space="preserve">It was agreed </w:t>
      </w:r>
      <w:r w:rsidR="00705790">
        <w:fldChar w:fldCharType="begin"/>
      </w:r>
      <w:r w:rsidR="00705790">
        <w:instrText xml:space="preserve"> REF _Ref86217953 \r \h </w:instrText>
      </w:r>
      <w:r w:rsidR="00705790">
        <w:fldChar w:fldCharType="separate"/>
      </w:r>
      <w:r w:rsidR="00B705C2">
        <w:t>[4]</w:t>
      </w:r>
      <w:r w:rsidR="00705790">
        <w:fldChar w:fldCharType="end"/>
      </w:r>
      <w:r>
        <w:t xml:space="preserve"> that for </w:t>
      </w:r>
      <w:r w:rsidR="00EF14B3">
        <w:t>T</w:t>
      </w:r>
      <w:r>
        <w:t xml:space="preserve">ype-1 HARQ-ACK codebook, if only DCI carrying </w:t>
      </w:r>
      <w:r w:rsidR="00ED2CB3">
        <w:t>feedback disabled</w:t>
      </w:r>
      <w:r>
        <w:t xml:space="preserve"> HARQ process</w:t>
      </w:r>
      <w:r w:rsidR="00ED2CB3">
        <w:t xml:space="preserve"> is</w:t>
      </w:r>
      <w:r>
        <w:t xml:space="preserve"> detected by UE, two options should be down selected. In the first option, UE sends the HARQ-ACK codebook, i.e., the same behavior as the case if DCI carrying the </w:t>
      </w:r>
      <w:r w:rsidR="00ED2CB3">
        <w:t>feedback disabled</w:t>
      </w:r>
      <w:r>
        <w:t xml:space="preserve"> and feedback</w:t>
      </w:r>
      <w:r w:rsidR="00EF14B3">
        <w:t xml:space="preserve"> </w:t>
      </w:r>
      <w:r>
        <w:t xml:space="preserve">enabled HARQ processes are detected by UE. In the second option, UE skips the HARQ-ACK codebook feedback. </w:t>
      </w:r>
    </w:p>
    <w:p w14:paraId="236BB917" w14:textId="76A8756E" w:rsidR="007C512E" w:rsidRDefault="007C512E" w:rsidP="007C512E">
      <w:pPr>
        <w:jc w:val="both"/>
      </w:pPr>
    </w:p>
    <w:p w14:paraId="32912293" w14:textId="4DD51BEA" w:rsidR="00ED2CB3" w:rsidRDefault="007C512E" w:rsidP="007C512E">
      <w:pPr>
        <w:jc w:val="both"/>
      </w:pPr>
      <w:r>
        <w:t xml:space="preserve">In our view, </w:t>
      </w:r>
      <w:r w:rsidR="00164AF5">
        <w:t xml:space="preserve">since </w:t>
      </w:r>
      <w:r>
        <w:t xml:space="preserve">UE does not know whether it will detect only DCI carrying </w:t>
      </w:r>
      <w:r w:rsidR="00ED2CB3">
        <w:t>feedback disabled</w:t>
      </w:r>
      <w:r>
        <w:t xml:space="preserve"> HARQ process until the last DCI</w:t>
      </w:r>
      <w:r w:rsidR="00164AF5">
        <w:t xml:space="preserve"> </w:t>
      </w:r>
      <w:r>
        <w:t>is received, UE</w:t>
      </w:r>
      <w:r w:rsidR="00164AF5">
        <w:t xml:space="preserve"> continue</w:t>
      </w:r>
      <w:r>
        <w:t xml:space="preserve">s preparing </w:t>
      </w:r>
      <w:r w:rsidR="00164AF5">
        <w:t xml:space="preserve">the </w:t>
      </w:r>
      <w:r>
        <w:t xml:space="preserve">HARQ-ACK codebook. Hence, skipping the codebook feedback in the second option does not </w:t>
      </w:r>
      <w:r w:rsidR="003B31AC">
        <w:t xml:space="preserve">significantly simplify </w:t>
      </w:r>
      <w:r>
        <w:t>UE</w:t>
      </w:r>
      <w:r w:rsidR="003B31AC">
        <w:t>’s operations.</w:t>
      </w:r>
      <w:r w:rsidR="00ED2CB3">
        <w:t xml:space="preserve"> The PUCCH resource for HARQ-ACK codebook feedback is anyway allocated and skipping codebook feedback does not improve uplink resource utilization. </w:t>
      </w:r>
    </w:p>
    <w:p w14:paraId="75B78E65" w14:textId="77777777" w:rsidR="00ED2CB3" w:rsidRDefault="00ED2CB3" w:rsidP="007C512E">
      <w:pPr>
        <w:jc w:val="both"/>
      </w:pPr>
    </w:p>
    <w:p w14:paraId="57349C0E" w14:textId="74F08B94" w:rsidR="00164AF5" w:rsidRDefault="003B31AC" w:rsidP="007C512E">
      <w:pPr>
        <w:jc w:val="both"/>
      </w:pPr>
      <w:r>
        <w:t xml:space="preserve">On the other hand, the case where UE only detects DCIs carrying </w:t>
      </w:r>
      <w:r w:rsidR="00ED2CB3">
        <w:t>feedback disabled</w:t>
      </w:r>
      <w:r>
        <w:t xml:space="preserve"> HARQ processes </w:t>
      </w:r>
      <w:r w:rsidR="00164AF5">
        <w:t xml:space="preserve">is not </w:t>
      </w:r>
      <w:r>
        <w:t xml:space="preserve">common, and </w:t>
      </w:r>
      <w:r w:rsidR="00164AF5">
        <w:t xml:space="preserve">it is not worth to </w:t>
      </w:r>
      <w:r>
        <w:t>optimiz</w:t>
      </w:r>
      <w:r w:rsidR="00164AF5">
        <w:t>e</w:t>
      </w:r>
      <w:r>
        <w:t xml:space="preserve"> </w:t>
      </w:r>
      <w:r w:rsidR="00164AF5">
        <w:t xml:space="preserve">for </w:t>
      </w:r>
      <w:r>
        <w:t>this</w:t>
      </w:r>
      <w:r w:rsidR="00164AF5">
        <w:t xml:space="preserve"> corner</w:t>
      </w:r>
      <w:r>
        <w:t xml:space="preserve"> cas</w:t>
      </w:r>
      <w:r w:rsidR="00164AF5">
        <w:t xml:space="preserve">e. This also leads to inconsistent UE behavior, which is not preferred. </w:t>
      </w:r>
    </w:p>
    <w:p w14:paraId="74A8C327" w14:textId="77777777" w:rsidR="00164AF5" w:rsidRDefault="00164AF5" w:rsidP="007C512E">
      <w:pPr>
        <w:jc w:val="both"/>
      </w:pPr>
    </w:p>
    <w:p w14:paraId="358847B8" w14:textId="66CB6D2C" w:rsidR="00B94BD2" w:rsidRDefault="00164AF5" w:rsidP="00120A95">
      <w:pPr>
        <w:jc w:val="both"/>
      </w:pPr>
      <w:r>
        <w:t xml:space="preserve">Furthermore, this optimization is against the principle of semi-static codebook construction, which indicates the HARQ-ACK codebook size depends on the DCI decoding results. </w:t>
      </w:r>
      <w:r w:rsidR="003B31AC">
        <w:t xml:space="preserve">The main motivation </w:t>
      </w:r>
      <w:r>
        <w:t>of</w:t>
      </w:r>
      <w:r w:rsidR="003B31AC">
        <w:t xml:space="preserve"> introduc</w:t>
      </w:r>
      <w:r>
        <w:t>ing</w:t>
      </w:r>
      <w:r w:rsidR="003B31AC">
        <w:t xml:space="preserve"> </w:t>
      </w:r>
      <w:r w:rsidR="00ED2CB3">
        <w:t>feedback disabled</w:t>
      </w:r>
      <w:r w:rsidR="003B31AC">
        <w:t xml:space="preserve"> HARQ processes in NTN is to avoid the HARQ stalling issue due to large propagation delay in NTN. </w:t>
      </w:r>
      <w:r w:rsidR="00ED2CB3">
        <w:t>Skipping</w:t>
      </w:r>
      <w:r w:rsidR="003B31AC">
        <w:t xml:space="preserve"> HARQ-ACK codebook feedback is irrelevant to this main motivation. </w:t>
      </w:r>
    </w:p>
    <w:p w14:paraId="2142A78A" w14:textId="77777777" w:rsidR="001C6A22" w:rsidRPr="000E7118" w:rsidRDefault="001C6A22" w:rsidP="000E7118"/>
    <w:p w14:paraId="1DF83C9C" w14:textId="38508D1A" w:rsidR="005928F0" w:rsidRDefault="000E7118" w:rsidP="0013219E">
      <w:pPr>
        <w:jc w:val="both"/>
        <w:rPr>
          <w:i/>
        </w:rPr>
      </w:pPr>
      <w:r w:rsidRPr="001C381A">
        <w:rPr>
          <w:b/>
          <w:i/>
          <w:u w:val="single"/>
        </w:rPr>
        <w:t xml:space="preserve">Proposal </w:t>
      </w:r>
      <w:r w:rsidR="00705790">
        <w:rPr>
          <w:b/>
          <w:i/>
          <w:u w:val="single"/>
        </w:rPr>
        <w:t>2</w:t>
      </w:r>
      <w:r w:rsidRPr="001C381A">
        <w:rPr>
          <w:b/>
          <w:i/>
          <w:u w:val="single"/>
        </w:rPr>
        <w:t>:</w:t>
      </w:r>
      <w:r w:rsidRPr="000E7118">
        <w:rPr>
          <w:i/>
        </w:rPr>
        <w:t xml:space="preserve"> </w:t>
      </w:r>
      <w:r w:rsidR="00164AF5">
        <w:rPr>
          <w:i/>
        </w:rPr>
        <w:t>F</w:t>
      </w:r>
      <w:r w:rsidR="00164AF5" w:rsidRPr="004A4EA8">
        <w:rPr>
          <w:i/>
        </w:rPr>
        <w:t>or Type-1 HARQ</w:t>
      </w:r>
      <w:r w:rsidR="00164AF5">
        <w:rPr>
          <w:i/>
        </w:rPr>
        <w:t>-ACK</w:t>
      </w:r>
      <w:r w:rsidR="00164AF5" w:rsidRPr="004A4EA8">
        <w:rPr>
          <w:i/>
        </w:rPr>
        <w:t xml:space="preserve"> codebook, if </w:t>
      </w:r>
      <w:r w:rsidR="00164AF5">
        <w:rPr>
          <w:i/>
        </w:rPr>
        <w:t xml:space="preserve">only </w:t>
      </w:r>
      <w:r w:rsidR="00164AF5" w:rsidRPr="004A4EA8">
        <w:rPr>
          <w:i/>
        </w:rPr>
        <w:t xml:space="preserve">DCI carrying </w:t>
      </w:r>
      <w:r w:rsidR="00ED2CB3">
        <w:rPr>
          <w:i/>
        </w:rPr>
        <w:t>feedback disabled</w:t>
      </w:r>
      <w:r w:rsidR="00164AF5" w:rsidRPr="004A4EA8">
        <w:rPr>
          <w:i/>
        </w:rPr>
        <w:t xml:space="preserve"> HARQ process </w:t>
      </w:r>
      <w:r w:rsidR="00164AF5">
        <w:rPr>
          <w:i/>
        </w:rPr>
        <w:t>is</w:t>
      </w:r>
      <w:r w:rsidR="00164AF5" w:rsidRPr="004A4EA8">
        <w:rPr>
          <w:i/>
        </w:rPr>
        <w:t xml:space="preserve"> detected by UE</w:t>
      </w:r>
      <w:r w:rsidR="00164AF5">
        <w:rPr>
          <w:i/>
        </w:rPr>
        <w:t xml:space="preserve">, </w:t>
      </w:r>
      <w:r w:rsidR="00ED2CB3">
        <w:rPr>
          <w:i/>
        </w:rPr>
        <w:t>the UE’s behavior is same as the case if DCIs carrying the feedback disabled and feedback</w:t>
      </w:r>
      <w:r w:rsidR="00EF14B3">
        <w:rPr>
          <w:i/>
        </w:rPr>
        <w:t xml:space="preserve"> </w:t>
      </w:r>
      <w:r w:rsidR="00ED2CB3">
        <w:rPr>
          <w:i/>
        </w:rPr>
        <w:t xml:space="preserve">enabled HARQ processes are detected by UE. </w:t>
      </w:r>
    </w:p>
    <w:p w14:paraId="3661FDAA" w14:textId="7C66D789" w:rsidR="00F13621" w:rsidRDefault="00F13621" w:rsidP="0013219E">
      <w:pPr>
        <w:jc w:val="both"/>
        <w:rPr>
          <w:iCs/>
        </w:rPr>
      </w:pPr>
    </w:p>
    <w:p w14:paraId="10679DE2" w14:textId="517728CE" w:rsidR="00705790" w:rsidRPr="00705790" w:rsidRDefault="00705790" w:rsidP="00705790">
      <w:pPr>
        <w:pStyle w:val="Heading2"/>
      </w:pPr>
      <w:r w:rsidRPr="000E7118">
        <w:t xml:space="preserve">Enhancement on </w:t>
      </w:r>
      <w:r>
        <w:t xml:space="preserve">Type-2 </w:t>
      </w:r>
      <w:r w:rsidRPr="000E7118">
        <w:t>HARQ-ACK codebook</w:t>
      </w:r>
    </w:p>
    <w:p w14:paraId="6B592D41" w14:textId="632E1BE0" w:rsidR="005E58BB" w:rsidRDefault="00622E6D" w:rsidP="00622E6D">
      <w:pPr>
        <w:jc w:val="both"/>
        <w:rPr>
          <w:iCs/>
        </w:rPr>
      </w:pPr>
      <w:r>
        <w:rPr>
          <w:iCs/>
        </w:rPr>
        <w:t xml:space="preserve">Type-2 HARQ-ACK codebook construction for NTN has been discussed in </w:t>
      </w:r>
      <w:r w:rsidR="006740EA">
        <w:rPr>
          <w:iCs/>
        </w:rPr>
        <w:t xml:space="preserve">the past </w:t>
      </w:r>
      <w:r>
        <w:rPr>
          <w:iCs/>
        </w:rPr>
        <w:t>RAN1 meeting</w:t>
      </w:r>
      <w:r w:rsidR="006740EA">
        <w:rPr>
          <w:iCs/>
        </w:rPr>
        <w:t>s</w:t>
      </w:r>
      <w:r w:rsidR="00C6118C">
        <w:rPr>
          <w:iCs/>
        </w:rPr>
        <w:t>. It was agreed</w:t>
      </w:r>
      <w:r w:rsidR="006740EA">
        <w:rPr>
          <w:iCs/>
        </w:rPr>
        <w:t xml:space="preserve"> </w:t>
      </w:r>
      <w:r w:rsidR="006740EA">
        <w:rPr>
          <w:iCs/>
        </w:rPr>
        <w:fldChar w:fldCharType="begin"/>
      </w:r>
      <w:r w:rsidR="006740EA">
        <w:rPr>
          <w:iCs/>
        </w:rPr>
        <w:instrText xml:space="preserve"> REF _Ref83389638 \r \h </w:instrText>
      </w:r>
      <w:r w:rsidR="006740EA">
        <w:rPr>
          <w:iCs/>
        </w:rPr>
      </w:r>
      <w:r w:rsidR="006740EA">
        <w:rPr>
          <w:iCs/>
        </w:rPr>
        <w:fldChar w:fldCharType="separate"/>
      </w:r>
      <w:r w:rsidR="00B705C2">
        <w:rPr>
          <w:iCs/>
        </w:rPr>
        <w:t>[5]</w:t>
      </w:r>
      <w:r w:rsidR="006740EA">
        <w:rPr>
          <w:iCs/>
        </w:rPr>
        <w:fldChar w:fldCharType="end"/>
      </w:r>
      <w:r w:rsidR="006740EA">
        <w:rPr>
          <w:iCs/>
        </w:rPr>
        <w:t xml:space="preserve"> </w:t>
      </w:r>
      <w:r w:rsidR="00C6118C">
        <w:rPr>
          <w:iCs/>
        </w:rPr>
        <w:t xml:space="preserve">that the </w:t>
      </w:r>
      <w:r w:rsidR="00EF14B3">
        <w:rPr>
          <w:iCs/>
        </w:rPr>
        <w:t>T</w:t>
      </w:r>
      <w:r w:rsidR="00C6118C">
        <w:rPr>
          <w:iCs/>
        </w:rPr>
        <w:t>ype-2 HARQ codebook size is reduced to only include HARQ-ACK of PDSCH with feedback</w:t>
      </w:r>
      <w:r w:rsidR="00EF14B3">
        <w:rPr>
          <w:iCs/>
        </w:rPr>
        <w:t xml:space="preserve"> </w:t>
      </w:r>
      <w:r w:rsidR="00C6118C">
        <w:rPr>
          <w:iCs/>
        </w:rPr>
        <w:t xml:space="preserve">enabled HARQ processes. </w:t>
      </w:r>
      <w:r w:rsidR="005E335F">
        <w:rPr>
          <w:iCs/>
        </w:rPr>
        <w:t xml:space="preserve">It was agreed </w:t>
      </w:r>
      <w:r w:rsidR="005E58BB">
        <w:rPr>
          <w:iCs/>
        </w:rPr>
        <w:fldChar w:fldCharType="begin"/>
      </w:r>
      <w:r w:rsidR="005E58BB">
        <w:rPr>
          <w:iCs/>
        </w:rPr>
        <w:instrText xml:space="preserve"> REF _Ref83373235 \r \h </w:instrText>
      </w:r>
      <w:r w:rsidR="005E58BB">
        <w:rPr>
          <w:iCs/>
        </w:rPr>
      </w:r>
      <w:r w:rsidR="005E58BB">
        <w:rPr>
          <w:iCs/>
        </w:rPr>
        <w:fldChar w:fldCharType="separate"/>
      </w:r>
      <w:r w:rsidR="00B705C2">
        <w:rPr>
          <w:iCs/>
        </w:rPr>
        <w:t>[6]</w:t>
      </w:r>
      <w:r w:rsidR="005E58BB">
        <w:rPr>
          <w:iCs/>
        </w:rPr>
        <w:fldChar w:fldCharType="end"/>
      </w:r>
      <w:r w:rsidR="005E335F">
        <w:rPr>
          <w:iCs/>
        </w:rPr>
        <w:t xml:space="preserve"> that for DCI of PDSCH with feedback enabled HARQ process, the C-DAI and T-DAI are the count of only feedback</w:t>
      </w:r>
      <w:r w:rsidR="00EF14B3">
        <w:rPr>
          <w:iCs/>
        </w:rPr>
        <w:t xml:space="preserve"> </w:t>
      </w:r>
      <w:r w:rsidR="005E335F">
        <w:rPr>
          <w:iCs/>
        </w:rPr>
        <w:t xml:space="preserve">enabled processes. </w:t>
      </w:r>
    </w:p>
    <w:p w14:paraId="007742B8" w14:textId="77777777" w:rsidR="005E58BB" w:rsidRDefault="005E58BB" w:rsidP="00622E6D">
      <w:pPr>
        <w:jc w:val="both"/>
        <w:rPr>
          <w:iCs/>
        </w:rPr>
      </w:pPr>
    </w:p>
    <w:p w14:paraId="67699CE0" w14:textId="71544F58" w:rsidR="005E58BB" w:rsidRDefault="005E58BB" w:rsidP="00622E6D">
      <w:pPr>
        <w:jc w:val="both"/>
        <w:rPr>
          <w:iCs/>
        </w:rPr>
      </w:pPr>
      <w:r>
        <w:rPr>
          <w:iCs/>
        </w:rPr>
        <w:t xml:space="preserve">It was agreed </w:t>
      </w:r>
      <w:r w:rsidR="00705790">
        <w:rPr>
          <w:iCs/>
        </w:rPr>
        <w:fldChar w:fldCharType="begin"/>
      </w:r>
      <w:r w:rsidR="00705790">
        <w:rPr>
          <w:iCs/>
        </w:rPr>
        <w:instrText xml:space="preserve"> REF _Ref86217953 \r \h </w:instrText>
      </w:r>
      <w:r w:rsidR="00705790">
        <w:rPr>
          <w:iCs/>
        </w:rPr>
      </w:r>
      <w:r w:rsidR="00705790">
        <w:rPr>
          <w:iCs/>
        </w:rPr>
        <w:fldChar w:fldCharType="separate"/>
      </w:r>
      <w:r w:rsidR="00B705C2">
        <w:rPr>
          <w:iCs/>
        </w:rPr>
        <w:t>[4]</w:t>
      </w:r>
      <w:r w:rsidR="00705790">
        <w:rPr>
          <w:iCs/>
        </w:rPr>
        <w:fldChar w:fldCharType="end"/>
      </w:r>
      <w:r>
        <w:rPr>
          <w:iCs/>
        </w:rPr>
        <w:t xml:space="preserve"> that for DCI of PDSCH with feedback disabled HARQ process, the C-DAI and T-DAI signaling is to be down selected from two options. In the first option, the C-DAI and T-DAI are the count of feedback enabled processes. In the second option, the C-DAI and T-DAI fields are reserved and ignored by UE.   </w:t>
      </w:r>
    </w:p>
    <w:p w14:paraId="2611EB8C" w14:textId="77777777" w:rsidR="00E92661" w:rsidRDefault="00E92661" w:rsidP="0013219E">
      <w:pPr>
        <w:jc w:val="both"/>
        <w:rPr>
          <w:iCs/>
        </w:rPr>
      </w:pPr>
    </w:p>
    <w:p w14:paraId="591F121C" w14:textId="36326AD0" w:rsidR="00BC0127" w:rsidRDefault="00E92661" w:rsidP="0013219E">
      <w:pPr>
        <w:jc w:val="both"/>
        <w:rPr>
          <w:iCs/>
        </w:rPr>
      </w:pPr>
      <w:r>
        <w:rPr>
          <w:iCs/>
        </w:rPr>
        <w:t xml:space="preserve">The second </w:t>
      </w:r>
      <w:r w:rsidR="005E58BB">
        <w:rPr>
          <w:iCs/>
        </w:rPr>
        <w:t>option</w:t>
      </w:r>
      <w:r>
        <w:rPr>
          <w:iCs/>
        </w:rPr>
        <w:t xml:space="preserve"> has the benefit of saving the DCI bit fields of C-DAI and T-DAI.</w:t>
      </w:r>
      <w:r w:rsidR="00BC0127">
        <w:rPr>
          <w:iCs/>
        </w:rPr>
        <w:t xml:space="preserve"> It also has less specification impact. </w:t>
      </w:r>
    </w:p>
    <w:p w14:paraId="5222A6D4" w14:textId="77777777" w:rsidR="00BC0127" w:rsidRDefault="00BC0127" w:rsidP="0013219E">
      <w:pPr>
        <w:jc w:val="both"/>
        <w:rPr>
          <w:iCs/>
        </w:rPr>
      </w:pPr>
    </w:p>
    <w:p w14:paraId="244D201F" w14:textId="1B8F725C" w:rsidR="00453016" w:rsidRDefault="001D0CFE" w:rsidP="0013219E">
      <w:pPr>
        <w:jc w:val="both"/>
        <w:rPr>
          <w:iCs/>
        </w:rPr>
      </w:pPr>
      <w:r>
        <w:rPr>
          <w:iCs/>
        </w:rPr>
        <w:t>T</w:t>
      </w:r>
      <w:r w:rsidR="00E92661">
        <w:rPr>
          <w:iCs/>
        </w:rPr>
        <w:t xml:space="preserve">he first </w:t>
      </w:r>
      <w:r w:rsidR="005E58BB">
        <w:rPr>
          <w:iCs/>
        </w:rPr>
        <w:t>option</w:t>
      </w:r>
      <w:r w:rsidR="00E92661">
        <w:rPr>
          <w:iCs/>
        </w:rPr>
        <w:t xml:space="preserve"> has the advantage of indicating the total number of HARQ-ACK bits, which benefits in addressing the last DCI </w:t>
      </w:r>
      <w:r w:rsidR="00AD7576">
        <w:rPr>
          <w:iCs/>
        </w:rPr>
        <w:t xml:space="preserve">missing </w:t>
      </w:r>
      <w:r w:rsidR="00E92661">
        <w:rPr>
          <w:iCs/>
        </w:rPr>
        <w:t xml:space="preserve">issue. </w:t>
      </w:r>
      <w:r w:rsidR="00D1780E">
        <w:rPr>
          <w:iCs/>
        </w:rPr>
        <w:t xml:space="preserve">The UE behavior for the first option is open. In our view, </w:t>
      </w:r>
      <w:r w:rsidR="00BC0127">
        <w:rPr>
          <w:iCs/>
        </w:rPr>
        <w:t xml:space="preserve">when a UE receives a DCI of PDSCH with feedback disabled HARQ process, it only updates the C-DAI and T-DAI values indicated in the </w:t>
      </w:r>
      <w:r w:rsidR="006D02B0">
        <w:rPr>
          <w:iCs/>
        </w:rPr>
        <w:t>DCI but</w:t>
      </w:r>
      <w:r w:rsidR="00BC0127">
        <w:rPr>
          <w:iCs/>
        </w:rPr>
        <w:t xml:space="preserve"> does not generate HARQ-ACK bits subsequently.  </w:t>
      </w:r>
    </w:p>
    <w:p w14:paraId="2DF15A64" w14:textId="77777777" w:rsidR="00801AE4" w:rsidRPr="00801AE4" w:rsidRDefault="00801AE4" w:rsidP="0013219E">
      <w:pPr>
        <w:jc w:val="both"/>
        <w:rPr>
          <w:bCs/>
          <w:iCs/>
        </w:rPr>
      </w:pPr>
    </w:p>
    <w:p w14:paraId="36A74D04" w14:textId="168588D2" w:rsidR="00EF5913" w:rsidRDefault="000E7118" w:rsidP="0013219E">
      <w:pPr>
        <w:jc w:val="both"/>
        <w:rPr>
          <w:i/>
        </w:rPr>
      </w:pPr>
      <w:r w:rsidRPr="001C381A">
        <w:rPr>
          <w:b/>
          <w:i/>
          <w:u w:val="single"/>
        </w:rPr>
        <w:t xml:space="preserve">Proposal </w:t>
      </w:r>
      <w:r w:rsidR="00705790">
        <w:rPr>
          <w:b/>
          <w:i/>
          <w:u w:val="single"/>
        </w:rPr>
        <w:t>3</w:t>
      </w:r>
      <w:r w:rsidRPr="001C381A">
        <w:rPr>
          <w:b/>
          <w:i/>
          <w:u w:val="single"/>
        </w:rPr>
        <w:t>:</w:t>
      </w:r>
      <w:r>
        <w:rPr>
          <w:i/>
        </w:rPr>
        <w:t xml:space="preserve"> In </w:t>
      </w:r>
      <w:r w:rsidR="00031253">
        <w:rPr>
          <w:i/>
        </w:rPr>
        <w:t>T</w:t>
      </w:r>
      <w:r>
        <w:rPr>
          <w:i/>
        </w:rPr>
        <w:t>ype-2 HARQ-ACK codebook construction,</w:t>
      </w:r>
      <w:r w:rsidR="00DF6BF3">
        <w:rPr>
          <w:i/>
        </w:rPr>
        <w:t xml:space="preserve"> for the DCI of PDSCH</w:t>
      </w:r>
      <w:r w:rsidR="00453016">
        <w:rPr>
          <w:i/>
        </w:rPr>
        <w:t xml:space="preserve"> with feedback disabled HARQ processes, </w:t>
      </w:r>
      <w:r w:rsidR="00D1780E">
        <w:rPr>
          <w:i/>
        </w:rPr>
        <w:t xml:space="preserve">C-DAI and </w:t>
      </w:r>
      <w:r w:rsidR="00453016">
        <w:rPr>
          <w:i/>
        </w:rPr>
        <w:t>T-DAI</w:t>
      </w:r>
      <w:r w:rsidR="00D1780E">
        <w:rPr>
          <w:i/>
        </w:rPr>
        <w:t xml:space="preserve"> are</w:t>
      </w:r>
      <w:r w:rsidR="00453016">
        <w:rPr>
          <w:i/>
        </w:rPr>
        <w:t xml:space="preserve"> given </w:t>
      </w:r>
      <w:r w:rsidR="00DF6BF3">
        <w:rPr>
          <w:i/>
        </w:rPr>
        <w:t xml:space="preserve">the count of </w:t>
      </w:r>
      <w:r w:rsidR="00DF6BF3" w:rsidRPr="00DF6BF3">
        <w:rPr>
          <w:i/>
        </w:rPr>
        <w:t>feedback</w:t>
      </w:r>
      <w:r w:rsidR="00D1780E">
        <w:rPr>
          <w:i/>
        </w:rPr>
        <w:t xml:space="preserve"> </w:t>
      </w:r>
      <w:r w:rsidR="00DF6BF3" w:rsidRPr="00DF6BF3">
        <w:rPr>
          <w:i/>
        </w:rPr>
        <w:t>enabled processes</w:t>
      </w:r>
      <w:r w:rsidR="00224F06">
        <w:rPr>
          <w:i/>
        </w:rPr>
        <w:t>.</w:t>
      </w:r>
    </w:p>
    <w:p w14:paraId="51ED4A97" w14:textId="460165B5" w:rsidR="006D02B0" w:rsidRDefault="006D02B0" w:rsidP="0013219E">
      <w:pPr>
        <w:jc w:val="both"/>
        <w:rPr>
          <w:iCs/>
        </w:rPr>
      </w:pPr>
    </w:p>
    <w:p w14:paraId="3EA7A3A0" w14:textId="48AE7FFC" w:rsidR="00072AD4" w:rsidRPr="00072AD4" w:rsidRDefault="00BC3C8F" w:rsidP="00072AD4">
      <w:pPr>
        <w:pStyle w:val="Heading2"/>
      </w:pPr>
      <w:r>
        <w:t>HARQ</w:t>
      </w:r>
      <w:r w:rsidR="00E21DE5">
        <w:t>-ACK</w:t>
      </w:r>
      <w:r>
        <w:t xml:space="preserve"> feedback for</w:t>
      </w:r>
      <w:r w:rsidR="00072AD4">
        <w:t xml:space="preserve"> SPS PDSCH</w:t>
      </w:r>
    </w:p>
    <w:p w14:paraId="1733F987" w14:textId="457CE49B" w:rsidR="009E2BAD" w:rsidRDefault="009E2BAD" w:rsidP="0013219E">
      <w:pPr>
        <w:jc w:val="both"/>
        <w:rPr>
          <w:color w:val="000000"/>
        </w:rPr>
      </w:pPr>
      <w:r>
        <w:rPr>
          <w:iCs/>
        </w:rPr>
        <w:t xml:space="preserve">The </w:t>
      </w:r>
      <w:r w:rsidR="00031253">
        <w:rPr>
          <w:iCs/>
        </w:rPr>
        <w:t>T</w:t>
      </w:r>
      <w:r>
        <w:rPr>
          <w:iCs/>
        </w:rPr>
        <w:t xml:space="preserve">ype-2 HARQ-ACK codebook construction for </w:t>
      </w:r>
      <w:r w:rsidRPr="00356D75">
        <w:rPr>
          <w:color w:val="000000"/>
        </w:rPr>
        <w:t>SPS PDSCH</w:t>
      </w:r>
      <w:r>
        <w:rPr>
          <w:color w:val="000000"/>
        </w:rPr>
        <w:t xml:space="preserve"> is open. The similar issue is also open for </w:t>
      </w:r>
      <w:r w:rsidR="00031253">
        <w:rPr>
          <w:color w:val="000000"/>
        </w:rPr>
        <w:t>T</w:t>
      </w:r>
      <w:r>
        <w:rPr>
          <w:color w:val="000000"/>
        </w:rPr>
        <w:t xml:space="preserve">ype-1 HARQ-ACK codebook only for SPS PDSCH reception. </w:t>
      </w:r>
    </w:p>
    <w:p w14:paraId="3B1C684D" w14:textId="77777777" w:rsidR="009E2BAD" w:rsidRDefault="009E2BAD" w:rsidP="0013219E">
      <w:pPr>
        <w:jc w:val="both"/>
        <w:rPr>
          <w:color w:val="000000"/>
        </w:rPr>
      </w:pPr>
    </w:p>
    <w:p w14:paraId="31E107BB" w14:textId="77777777" w:rsidR="00E21DE5" w:rsidRDefault="009E2BAD" w:rsidP="0013219E">
      <w:pPr>
        <w:jc w:val="both"/>
        <w:rPr>
          <w:color w:val="000000"/>
        </w:rPr>
      </w:pPr>
      <w:r>
        <w:rPr>
          <w:color w:val="000000"/>
        </w:rPr>
        <w:t xml:space="preserve">In </w:t>
      </w:r>
      <w:r w:rsidR="00184BE7">
        <w:rPr>
          <w:color w:val="000000"/>
        </w:rPr>
        <w:t>r</w:t>
      </w:r>
      <w:r>
        <w:rPr>
          <w:color w:val="000000"/>
        </w:rPr>
        <w:t xml:space="preserve">elease 16 </w:t>
      </w:r>
      <w:r w:rsidR="00184BE7">
        <w:rPr>
          <w:color w:val="000000"/>
        </w:rPr>
        <w:t>terrestrial network</w:t>
      </w:r>
      <w:r>
        <w:rPr>
          <w:color w:val="000000"/>
        </w:rPr>
        <w:t xml:space="preserve">, a SPS configuration </w:t>
      </w:r>
      <w:r w:rsidR="006F6275">
        <w:rPr>
          <w:color w:val="000000"/>
        </w:rPr>
        <w:t>may include</w:t>
      </w:r>
      <w:r>
        <w:rPr>
          <w:color w:val="000000"/>
        </w:rPr>
        <w:t xml:space="preserve"> multiple HARQ processes. </w:t>
      </w:r>
      <w:r w:rsidR="009A29A1">
        <w:rPr>
          <w:color w:val="000000"/>
        </w:rPr>
        <w:t>I</w:t>
      </w:r>
      <w:r>
        <w:rPr>
          <w:color w:val="000000"/>
        </w:rPr>
        <w:t xml:space="preserve">n NTN, </w:t>
      </w:r>
      <w:r w:rsidR="00184BE7">
        <w:rPr>
          <w:color w:val="000000"/>
        </w:rPr>
        <w:t xml:space="preserve">enabling/disabling on HARQ feedback for downlink transmission is configurable per HARQ process. It is </w:t>
      </w:r>
      <w:r w:rsidR="006D02B0">
        <w:rPr>
          <w:color w:val="000000"/>
        </w:rPr>
        <w:t xml:space="preserve">understood </w:t>
      </w:r>
      <w:r w:rsidR="00184BE7">
        <w:rPr>
          <w:color w:val="000000"/>
        </w:rPr>
        <w:t xml:space="preserve">this </w:t>
      </w:r>
      <w:r w:rsidR="006D02B0">
        <w:rPr>
          <w:color w:val="000000"/>
        </w:rPr>
        <w:t>agreement</w:t>
      </w:r>
      <w:r w:rsidR="00184BE7">
        <w:rPr>
          <w:color w:val="000000"/>
        </w:rPr>
        <w:t xml:space="preserve"> is applicable to the HARQ processes in a SPS configuration.</w:t>
      </w:r>
      <w:r w:rsidR="00947035">
        <w:rPr>
          <w:color w:val="000000"/>
        </w:rPr>
        <w:t xml:space="preserve"> </w:t>
      </w:r>
      <w:r w:rsidR="006D02B0">
        <w:rPr>
          <w:color w:val="000000"/>
        </w:rPr>
        <w:t xml:space="preserve">In other words, </w:t>
      </w:r>
      <w:r w:rsidR="00E21DE5">
        <w:rPr>
          <w:color w:val="000000"/>
        </w:rPr>
        <w:t xml:space="preserve">it is possible that </w:t>
      </w:r>
      <w:r w:rsidR="00184BE7">
        <w:rPr>
          <w:color w:val="000000"/>
        </w:rPr>
        <w:t>the HARQ processes in a SPS configuration have different HARQ feedback settings</w:t>
      </w:r>
      <w:r w:rsidR="00E21DE5">
        <w:rPr>
          <w:color w:val="000000"/>
        </w:rPr>
        <w:t xml:space="preserve">. </w:t>
      </w:r>
    </w:p>
    <w:p w14:paraId="0F95187E" w14:textId="77777777" w:rsidR="00E21DE5" w:rsidRDefault="00E21DE5" w:rsidP="0013219E">
      <w:pPr>
        <w:jc w:val="both"/>
        <w:rPr>
          <w:color w:val="000000"/>
        </w:rPr>
      </w:pPr>
    </w:p>
    <w:p w14:paraId="712181BC" w14:textId="17FE1FB1" w:rsidR="003E16F8" w:rsidRDefault="003E16F8" w:rsidP="0013219E">
      <w:pPr>
        <w:jc w:val="both"/>
        <w:rPr>
          <w:color w:val="000000"/>
        </w:rPr>
      </w:pPr>
      <w:r>
        <w:rPr>
          <w:color w:val="000000"/>
        </w:rPr>
        <w:t>However, this</w:t>
      </w:r>
      <w:r w:rsidR="00E21DE5">
        <w:rPr>
          <w:color w:val="000000"/>
        </w:rPr>
        <w:t xml:space="preserve"> configuration</w:t>
      </w:r>
      <w:r>
        <w:rPr>
          <w:color w:val="000000"/>
        </w:rPr>
        <w:t xml:space="preserve"> is not preferred. Considering that a SPS configuration is aimed to serve a certain type of data, it makes sense to ensure all HARQ processes in a SPS configuration have the same feedback setting (</w:t>
      </w:r>
      <w:r w:rsidR="009967A3">
        <w:rPr>
          <w:color w:val="000000"/>
        </w:rPr>
        <w:t>i.e.,</w:t>
      </w:r>
      <w:r>
        <w:rPr>
          <w:color w:val="000000"/>
        </w:rPr>
        <w:t xml:space="preserve"> enabled or disabled HARQ feedback) to achieve </w:t>
      </w:r>
      <w:r w:rsidR="00E21DE5">
        <w:rPr>
          <w:color w:val="000000"/>
        </w:rPr>
        <w:t>the</w:t>
      </w:r>
      <w:r>
        <w:rPr>
          <w:color w:val="000000"/>
        </w:rPr>
        <w:t xml:space="preserve"> QoS requirement of the SPS traffic. </w:t>
      </w:r>
    </w:p>
    <w:p w14:paraId="14BDAEDD" w14:textId="4BEA1506" w:rsidR="00E21DE5" w:rsidRDefault="00E21DE5" w:rsidP="0013219E">
      <w:pPr>
        <w:jc w:val="both"/>
        <w:rPr>
          <w:color w:val="000000"/>
        </w:rPr>
      </w:pPr>
    </w:p>
    <w:p w14:paraId="69D3169E" w14:textId="324D529C" w:rsidR="00947035" w:rsidRDefault="00E21DE5" w:rsidP="00E21DE5">
      <w:pPr>
        <w:jc w:val="both"/>
        <w:rPr>
          <w:color w:val="000000"/>
        </w:rPr>
      </w:pPr>
      <w:r>
        <w:rPr>
          <w:color w:val="000000"/>
        </w:rPr>
        <w:t xml:space="preserve">Hence, we propose that a SPS configuration is able to set the enabling/disabling of HARQ-ACK feedback for all HARQ processes associated with this SPS configuration. This SPS configuration overwrites the per HARQ process configuration of HARQ feedback enabling/disabling, when determining the HARQ-ACK feedback for SPS PDSCH. </w:t>
      </w:r>
    </w:p>
    <w:p w14:paraId="3FBC03E3" w14:textId="77777777" w:rsidR="001334C6" w:rsidRPr="00947035" w:rsidRDefault="001334C6" w:rsidP="001334C6">
      <w:pPr>
        <w:jc w:val="both"/>
        <w:rPr>
          <w:color w:val="000000"/>
        </w:rPr>
      </w:pPr>
    </w:p>
    <w:p w14:paraId="7467F468" w14:textId="6B9FF128" w:rsidR="00BC3C8F" w:rsidRDefault="009A29A1" w:rsidP="001334C6">
      <w:pPr>
        <w:jc w:val="both"/>
        <w:rPr>
          <w:i/>
        </w:rPr>
      </w:pPr>
      <w:r w:rsidRPr="00DA0DB6">
        <w:rPr>
          <w:b/>
          <w:i/>
          <w:u w:val="single"/>
        </w:rPr>
        <w:t xml:space="preserve">Proposal </w:t>
      </w:r>
      <w:r w:rsidR="00E21DE5">
        <w:rPr>
          <w:b/>
          <w:i/>
          <w:u w:val="single"/>
        </w:rPr>
        <w:t>4</w:t>
      </w:r>
      <w:r w:rsidRPr="00DA0DB6">
        <w:rPr>
          <w:b/>
          <w:i/>
          <w:u w:val="single"/>
        </w:rPr>
        <w:t>:</w:t>
      </w:r>
      <w:r w:rsidRPr="00DA0DB6">
        <w:rPr>
          <w:i/>
        </w:rPr>
        <w:t xml:space="preserve"> </w:t>
      </w:r>
      <w:r w:rsidR="00BC3C8F" w:rsidRPr="00BC3C8F">
        <w:rPr>
          <w:i/>
        </w:rPr>
        <w:t>Enabling/disabling on HARQ-ACK feedback for all HARQ processes in a SPS is part of SPS configuration.</w:t>
      </w:r>
    </w:p>
    <w:p w14:paraId="2B89455D" w14:textId="77777777" w:rsidR="00CA04E2" w:rsidRPr="00CA04E2" w:rsidRDefault="00CA04E2" w:rsidP="00E41285">
      <w:pPr>
        <w:jc w:val="both"/>
        <w:rPr>
          <w:iCs/>
        </w:rPr>
      </w:pPr>
    </w:p>
    <w:p w14:paraId="6A681C66" w14:textId="77777777" w:rsidR="00CA04E2" w:rsidRDefault="00CA04E2" w:rsidP="00CA04E2">
      <w:pPr>
        <w:pStyle w:val="Heading2"/>
      </w:pPr>
      <w:r>
        <w:t>Mechanism for disabling HARQ feedback</w:t>
      </w:r>
    </w:p>
    <w:p w14:paraId="7B363A5A" w14:textId="771D5F11" w:rsidR="00410F3C" w:rsidRDefault="00CA04E2" w:rsidP="00CA04E2">
      <w:pPr>
        <w:jc w:val="both"/>
      </w:pPr>
      <w:r>
        <w:t xml:space="preserve">It was </w:t>
      </w:r>
      <w:r w:rsidR="00410F3C">
        <w:t xml:space="preserve">agreed </w:t>
      </w:r>
      <w:r w:rsidR="00B705C2">
        <w:fldChar w:fldCharType="begin"/>
      </w:r>
      <w:r w:rsidR="00B705C2">
        <w:instrText xml:space="preserve"> REF _Ref86217953 \r \h </w:instrText>
      </w:r>
      <w:r w:rsidR="00B705C2">
        <w:fldChar w:fldCharType="separate"/>
      </w:r>
      <w:r w:rsidR="00B705C2">
        <w:t>[4]</w:t>
      </w:r>
      <w:r w:rsidR="00B705C2">
        <w:fldChar w:fldCharType="end"/>
      </w:r>
      <w:r w:rsidR="00410F3C">
        <w:t xml:space="preserve"> that the maximum number of supported aggregation factor (i.e., </w:t>
      </w:r>
      <w:r w:rsidR="00410F3C" w:rsidRPr="00410F3C">
        <w:rPr>
          <w:i/>
          <w:iCs/>
        </w:rPr>
        <w:t>pdsch-AggregationFactor</w:t>
      </w:r>
      <w:r w:rsidR="00410F3C">
        <w:t xml:space="preserve">) for PDSCH is X, where X is to be determined by 8, 16, 32. </w:t>
      </w:r>
    </w:p>
    <w:p w14:paraId="51482051" w14:textId="570C9A91" w:rsidR="00410F3C" w:rsidRDefault="00410F3C" w:rsidP="00CA04E2">
      <w:pPr>
        <w:jc w:val="both"/>
      </w:pPr>
    </w:p>
    <w:p w14:paraId="0DBF1243" w14:textId="34E14A2C" w:rsidR="006E7954" w:rsidRDefault="006E7954" w:rsidP="00CA04E2">
      <w:pPr>
        <w:jc w:val="both"/>
      </w:pPr>
      <w:r>
        <w:t>In NTN, the pathloss is large due to l</w:t>
      </w:r>
      <w:r w:rsidR="00031253">
        <w:t>ong</w:t>
      </w:r>
      <w:r>
        <w:t xml:space="preserve"> distance between satellite and UE. The large pathloss results in the low SNR. The NTN coverage needs to be improved in general, which is also considered as a potential objective for Rel-18 NTN evolution. </w:t>
      </w:r>
    </w:p>
    <w:p w14:paraId="392B697F" w14:textId="77777777" w:rsidR="006E7954" w:rsidRDefault="006E7954" w:rsidP="00CA04E2">
      <w:pPr>
        <w:jc w:val="both"/>
      </w:pPr>
    </w:p>
    <w:p w14:paraId="19929009" w14:textId="012576BA" w:rsidR="00410F3C" w:rsidRDefault="00410F3C" w:rsidP="00CA04E2">
      <w:pPr>
        <w:jc w:val="both"/>
      </w:pPr>
      <w:r>
        <w:t xml:space="preserve">In order to enhance the reliability of downlink transmission, especially for the feedback disabled HARQ processes, we think the maximum number of supported aggregation factor for PDSCH should be increased from 8. This extension applies to both dynamic grant PDSCH </w:t>
      </w:r>
      <w:r w:rsidR="00D515E7">
        <w:t xml:space="preserve">(i.e., </w:t>
      </w:r>
      <w:r w:rsidR="00D515E7" w:rsidRPr="00D515E7">
        <w:rPr>
          <w:i/>
          <w:iCs/>
        </w:rPr>
        <w:t>PDSCH-Config</w:t>
      </w:r>
      <w:r w:rsidR="00D515E7">
        <w:t xml:space="preserve">) </w:t>
      </w:r>
      <w:r>
        <w:t>or SPS PDSCH</w:t>
      </w:r>
      <w:r w:rsidR="00D515E7">
        <w:t xml:space="preserve"> (i.e., </w:t>
      </w:r>
      <w:r w:rsidR="00D515E7" w:rsidRPr="00D515E7">
        <w:rPr>
          <w:i/>
          <w:iCs/>
        </w:rPr>
        <w:t>SPS-config</w:t>
      </w:r>
      <w:r w:rsidR="00D515E7">
        <w:t>)</w:t>
      </w:r>
      <w:r>
        <w:t xml:space="preserve">. </w:t>
      </w:r>
    </w:p>
    <w:p w14:paraId="6E4CCD2F" w14:textId="1368664F" w:rsidR="00410F3C" w:rsidRDefault="00410F3C" w:rsidP="00CA04E2">
      <w:pPr>
        <w:jc w:val="both"/>
      </w:pPr>
    </w:p>
    <w:p w14:paraId="6DB12DA1" w14:textId="5F95D143" w:rsidR="00410F3C" w:rsidRDefault="00410F3C" w:rsidP="00410F3C">
      <w:pPr>
        <w:jc w:val="both"/>
        <w:rPr>
          <w:i/>
        </w:rPr>
      </w:pPr>
      <w:r w:rsidRPr="001C381A">
        <w:rPr>
          <w:b/>
          <w:i/>
          <w:u w:val="single"/>
        </w:rPr>
        <w:t xml:space="preserve">Proposal </w:t>
      </w:r>
      <w:r w:rsidR="00D515E7">
        <w:rPr>
          <w:b/>
          <w:i/>
          <w:u w:val="single"/>
        </w:rPr>
        <w:t>5</w:t>
      </w:r>
      <w:r w:rsidRPr="001C381A">
        <w:rPr>
          <w:b/>
          <w:i/>
          <w:u w:val="single"/>
        </w:rPr>
        <w:t>:</w:t>
      </w:r>
      <w:r>
        <w:rPr>
          <w:i/>
        </w:rPr>
        <w:t xml:space="preserve"> Support to increase the aggregation factor for both dynamic grant PDSCH and SPS PDSCH. </w:t>
      </w:r>
    </w:p>
    <w:p w14:paraId="71782F59" w14:textId="517B0015" w:rsidR="00CA04E2" w:rsidRDefault="00CA04E2" w:rsidP="00CA04E2">
      <w:pPr>
        <w:jc w:val="both"/>
      </w:pPr>
    </w:p>
    <w:p w14:paraId="1D2853D9" w14:textId="77777777" w:rsidR="00180B5F" w:rsidRDefault="006E7954" w:rsidP="00CA04E2">
      <w:pPr>
        <w:jc w:val="both"/>
      </w:pPr>
      <w:r>
        <w:lastRenderedPageBreak/>
        <w:t>In SPS configuration, a single value of</w:t>
      </w:r>
      <w:r w:rsidR="00180B5F">
        <w:t xml:space="preserve"> aggregation factor (i.e., </w:t>
      </w:r>
      <w:r w:rsidRPr="006E7954">
        <w:rPr>
          <w:i/>
          <w:iCs/>
        </w:rPr>
        <w:t>pdsch-AggregationFactor</w:t>
      </w:r>
      <w:r w:rsidR="00180B5F">
        <w:t xml:space="preserve">) </w:t>
      </w:r>
      <w:r>
        <w:t xml:space="preserve">is configured between 1, 2, 4 and 8. In NGSO scenario, satellite keeps moving with a high speed, which continuously changes the distance between UE and satellite. This results in continuously varying pathloss and SNR on the channel between satellite and UE. </w:t>
      </w:r>
    </w:p>
    <w:p w14:paraId="4BB9FDD9" w14:textId="77777777" w:rsidR="00180B5F" w:rsidRDefault="00180B5F" w:rsidP="00CA04E2">
      <w:pPr>
        <w:jc w:val="both"/>
      </w:pPr>
    </w:p>
    <w:p w14:paraId="54C10E44" w14:textId="7817CF62" w:rsidR="004C5B70" w:rsidRDefault="006E7954" w:rsidP="00CA04E2">
      <w:pPr>
        <w:jc w:val="both"/>
      </w:pPr>
      <w:r>
        <w:t>A single value of</w:t>
      </w:r>
      <w:r w:rsidR="00180B5F">
        <w:t xml:space="preserve"> aggregation factor</w:t>
      </w:r>
      <w:r>
        <w:t xml:space="preserve"> in a SPS configuration may </w:t>
      </w:r>
      <w:r w:rsidR="00180B5F">
        <w:t xml:space="preserve">not fit with the real-time distance between UE and satellite. </w:t>
      </w:r>
      <w:r w:rsidR="004C5B70">
        <w:t xml:space="preserve">For example, if the distance between UE and satellite is </w:t>
      </w:r>
      <w:r w:rsidR="00031253">
        <w:t>long</w:t>
      </w:r>
      <w:r w:rsidR="004C5B70">
        <w:t>, a larger aggregation factor is used for SPS PDSCH transmission</w:t>
      </w:r>
      <w:r w:rsidR="00066AEE">
        <w:t>. If</w:t>
      </w:r>
      <w:r w:rsidR="004C5B70">
        <w:t xml:space="preserve"> the distance between UE and satellite is </w:t>
      </w:r>
      <w:r w:rsidR="00066AEE">
        <w:t>short</w:t>
      </w:r>
      <w:r w:rsidR="004C5B70">
        <w:t xml:space="preserve">, a smaller aggregation factor is used for SPS PDSCH transmission. </w:t>
      </w:r>
    </w:p>
    <w:p w14:paraId="1C172488" w14:textId="77777777" w:rsidR="004C5B70" w:rsidRDefault="004C5B70" w:rsidP="00CA04E2">
      <w:pPr>
        <w:jc w:val="both"/>
      </w:pPr>
    </w:p>
    <w:p w14:paraId="2581713B" w14:textId="0690CF84" w:rsidR="00410F3C" w:rsidRDefault="00180B5F" w:rsidP="00CA04E2">
      <w:pPr>
        <w:jc w:val="both"/>
      </w:pPr>
      <w:r>
        <w:t>To avoid the frequent resetting a SPS configuration, we think multiple values of aggregation factor</w:t>
      </w:r>
      <w:r w:rsidRPr="00180B5F">
        <w:t xml:space="preserve"> c</w:t>
      </w:r>
      <w:r>
        <w:t xml:space="preserve">ould be configured in a SPS configuration. The selection of which aggregation factor to use may depend on the distance between UE and satellite. This distance may be reflected by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value</w:t>
      </w:r>
      <w:r w:rsidR="004C5B70">
        <w:t>, which is aligned between gNB and UE</w:t>
      </w:r>
      <w:r>
        <w:t xml:space="preserve">. For example, for a large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w:t>
      </w:r>
      <w:r w:rsidR="00066AEE">
        <w:t xml:space="preserve">a </w:t>
      </w:r>
      <w:proofErr w:type="gramStart"/>
      <w:r w:rsidR="00066AEE">
        <w:t>large</w:t>
      </w:r>
      <w:r>
        <w:t xml:space="preserve"> configured</w:t>
      </w:r>
      <w:proofErr w:type="gramEnd"/>
      <w:r>
        <w:t xml:space="preserve"> aggregation factor is used in SPS PDSCH transmission. For a small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w:t>
      </w:r>
      <w:r w:rsidR="00066AEE">
        <w:t xml:space="preserve">a </w:t>
      </w:r>
      <w:proofErr w:type="gramStart"/>
      <w:r w:rsidR="00066AEE">
        <w:t>small</w:t>
      </w:r>
      <w:r>
        <w:t xml:space="preserve"> configured</w:t>
      </w:r>
      <w:proofErr w:type="gramEnd"/>
      <w:r>
        <w:t xml:space="preserve"> aggregation factor is used in SPS PDSCH transmission. Through this way, the SPS configuration does not need to be frequently modified</w:t>
      </w:r>
      <w:r w:rsidR="004C5B70">
        <w:t xml:space="preserve"> in the NGSO scenario. </w:t>
      </w:r>
    </w:p>
    <w:p w14:paraId="273AE3D6" w14:textId="77777777" w:rsidR="00180B5F" w:rsidRDefault="00180B5F" w:rsidP="00CA04E2">
      <w:pPr>
        <w:jc w:val="both"/>
      </w:pPr>
    </w:p>
    <w:p w14:paraId="6D9916E6" w14:textId="745D8781" w:rsidR="00CA04E2" w:rsidRDefault="00180B5F" w:rsidP="0013219E">
      <w:pPr>
        <w:jc w:val="both"/>
        <w:rPr>
          <w:i/>
        </w:rPr>
      </w:pPr>
      <w:r w:rsidRPr="001C381A">
        <w:rPr>
          <w:b/>
          <w:i/>
          <w:u w:val="single"/>
        </w:rPr>
        <w:t xml:space="preserve">Proposal </w:t>
      </w:r>
      <w:r w:rsidR="00D515E7">
        <w:rPr>
          <w:b/>
          <w:i/>
          <w:u w:val="single"/>
        </w:rPr>
        <w:t>6</w:t>
      </w:r>
      <w:r w:rsidRPr="001C381A">
        <w:rPr>
          <w:b/>
          <w:i/>
          <w:u w:val="single"/>
        </w:rPr>
        <w:t>:</w:t>
      </w:r>
      <w:r>
        <w:rPr>
          <w:i/>
        </w:rPr>
        <w:t xml:space="preserve"> Consider an adjustable aggregation factor in SPS PDSCH transmission. </w:t>
      </w:r>
    </w:p>
    <w:p w14:paraId="636F9EA2" w14:textId="77777777" w:rsidR="005A4B5B" w:rsidRDefault="005A4B5B" w:rsidP="0013219E">
      <w:pPr>
        <w:jc w:val="both"/>
        <w:rPr>
          <w:i/>
        </w:rPr>
      </w:pPr>
    </w:p>
    <w:p w14:paraId="2896E657" w14:textId="2DF29AD0" w:rsidR="00854A60" w:rsidRPr="00A6576F" w:rsidRDefault="009C5A97" w:rsidP="00FB330B">
      <w:pPr>
        <w:pStyle w:val="Heading1"/>
      </w:pPr>
      <w:r w:rsidRPr="00A6576F">
        <w:t>Conclusion</w:t>
      </w:r>
    </w:p>
    <w:p w14:paraId="1C116919" w14:textId="3E0EE2E0"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HARQ enhancements for NTN. </w:t>
      </w:r>
      <w:r w:rsidR="009C0798">
        <w:t xml:space="preserve">Our proposals are as follows: </w:t>
      </w:r>
    </w:p>
    <w:p w14:paraId="3A5CF280" w14:textId="77777777" w:rsidR="00180B5F" w:rsidRDefault="00180B5F" w:rsidP="009C0798">
      <w:pPr>
        <w:jc w:val="both"/>
      </w:pPr>
    </w:p>
    <w:p w14:paraId="657AA58E" w14:textId="792378B3" w:rsidR="00180B5F" w:rsidRPr="004A4EA8" w:rsidRDefault="00180B5F" w:rsidP="00180B5F">
      <w:pPr>
        <w:jc w:val="both"/>
        <w:rPr>
          <w:i/>
        </w:rPr>
      </w:pPr>
      <w:r w:rsidRPr="001C381A">
        <w:rPr>
          <w:b/>
          <w:i/>
          <w:u w:val="single"/>
        </w:rPr>
        <w:t xml:space="preserve">Proposal </w:t>
      </w:r>
      <w:r w:rsidR="00D515E7">
        <w:rPr>
          <w:b/>
          <w:i/>
          <w:u w:val="single"/>
        </w:rPr>
        <w:t>1</w:t>
      </w:r>
      <w:r w:rsidRPr="001C381A">
        <w:rPr>
          <w:b/>
          <w:i/>
          <w:u w:val="single"/>
        </w:rPr>
        <w:t>:</w:t>
      </w:r>
      <w:r>
        <w:rPr>
          <w:i/>
        </w:rPr>
        <w:t xml:space="preserve"> F</w:t>
      </w:r>
      <w:r w:rsidRPr="004A4EA8">
        <w:rPr>
          <w:i/>
        </w:rPr>
        <w:t>or Type-1 HARQ</w:t>
      </w:r>
      <w:r>
        <w:rPr>
          <w:i/>
        </w:rPr>
        <w:t>-ACK</w:t>
      </w:r>
      <w:r w:rsidRPr="004A4EA8">
        <w:rPr>
          <w:i/>
        </w:rPr>
        <w:t xml:space="preserve"> codebook, if DCIs carrying the </w:t>
      </w:r>
      <w:r>
        <w:rPr>
          <w:i/>
        </w:rPr>
        <w:t>feedback disabled</w:t>
      </w:r>
      <w:r w:rsidRPr="004A4EA8">
        <w:rPr>
          <w:i/>
        </w:rPr>
        <w:t xml:space="preserve"> and feedback</w:t>
      </w:r>
      <w:r w:rsidR="00EF14B3">
        <w:rPr>
          <w:i/>
        </w:rPr>
        <w:t xml:space="preserve"> </w:t>
      </w:r>
      <w:r w:rsidRPr="004A4EA8">
        <w:rPr>
          <w:i/>
        </w:rPr>
        <w:t>enabled HARQ processes are detected by UE</w:t>
      </w:r>
      <w:r>
        <w:rPr>
          <w:i/>
        </w:rPr>
        <w:t xml:space="preserve">, the UE always reports NACK for the feedback disabled HARQ process. </w:t>
      </w:r>
    </w:p>
    <w:p w14:paraId="1FA058C8" w14:textId="77777777" w:rsidR="00180B5F" w:rsidRDefault="00180B5F" w:rsidP="009C0798">
      <w:pPr>
        <w:jc w:val="both"/>
      </w:pPr>
    </w:p>
    <w:p w14:paraId="33B40005" w14:textId="339EA738" w:rsidR="00180B5F" w:rsidRPr="00180B5F" w:rsidRDefault="00180B5F" w:rsidP="009C0798">
      <w:pPr>
        <w:jc w:val="both"/>
        <w:rPr>
          <w:i/>
        </w:rPr>
      </w:pPr>
      <w:r w:rsidRPr="001C381A">
        <w:rPr>
          <w:b/>
          <w:i/>
          <w:u w:val="single"/>
        </w:rPr>
        <w:t xml:space="preserve">Proposal </w:t>
      </w:r>
      <w:r w:rsidR="00D515E7">
        <w:rPr>
          <w:b/>
          <w:i/>
          <w:u w:val="single"/>
        </w:rPr>
        <w:t>2</w:t>
      </w:r>
      <w:r w:rsidRPr="001C381A">
        <w:rPr>
          <w:b/>
          <w:i/>
          <w:u w:val="single"/>
        </w:rPr>
        <w:t>:</w:t>
      </w:r>
      <w:r w:rsidRPr="000E7118">
        <w:rPr>
          <w:i/>
        </w:rPr>
        <w:t xml:space="preserve"> </w:t>
      </w:r>
      <w:r>
        <w:rPr>
          <w:i/>
        </w:rPr>
        <w:t>F</w:t>
      </w:r>
      <w:r w:rsidRPr="004A4EA8">
        <w:rPr>
          <w:i/>
        </w:rPr>
        <w:t>or Type-1 HARQ</w:t>
      </w:r>
      <w:r>
        <w:rPr>
          <w:i/>
        </w:rPr>
        <w:t>-ACK</w:t>
      </w:r>
      <w:r w:rsidRPr="004A4EA8">
        <w:rPr>
          <w:i/>
        </w:rPr>
        <w:t xml:space="preserve"> codebook, if </w:t>
      </w:r>
      <w:r>
        <w:rPr>
          <w:i/>
        </w:rPr>
        <w:t xml:space="preserve">only </w:t>
      </w:r>
      <w:r w:rsidRPr="004A4EA8">
        <w:rPr>
          <w:i/>
        </w:rPr>
        <w:t xml:space="preserve">DCI carrying </w:t>
      </w:r>
      <w:r>
        <w:rPr>
          <w:i/>
        </w:rPr>
        <w:t>feedback disabled</w:t>
      </w:r>
      <w:r w:rsidRPr="004A4EA8">
        <w:rPr>
          <w:i/>
        </w:rPr>
        <w:t xml:space="preserve"> HARQ process </w:t>
      </w:r>
      <w:r>
        <w:rPr>
          <w:i/>
        </w:rPr>
        <w:t>is</w:t>
      </w:r>
      <w:r w:rsidRPr="004A4EA8">
        <w:rPr>
          <w:i/>
        </w:rPr>
        <w:t xml:space="preserve"> detected by UE</w:t>
      </w:r>
      <w:r>
        <w:rPr>
          <w:i/>
        </w:rPr>
        <w:t>, the UE’s behavior is same as the case if DCIs carrying the feedback disabled and feedback</w:t>
      </w:r>
      <w:r w:rsidR="00EF14B3">
        <w:rPr>
          <w:i/>
        </w:rPr>
        <w:t xml:space="preserve"> </w:t>
      </w:r>
      <w:r>
        <w:rPr>
          <w:i/>
        </w:rPr>
        <w:t xml:space="preserve">enabled HARQ processes are detected by UE. </w:t>
      </w:r>
    </w:p>
    <w:p w14:paraId="262DD397" w14:textId="45793566" w:rsidR="00180B5F" w:rsidRDefault="00180B5F" w:rsidP="009C0798">
      <w:pPr>
        <w:jc w:val="both"/>
      </w:pPr>
    </w:p>
    <w:p w14:paraId="356B921B" w14:textId="5A93A4FA" w:rsidR="00180B5F" w:rsidRDefault="00180B5F" w:rsidP="00180B5F">
      <w:pPr>
        <w:jc w:val="both"/>
        <w:rPr>
          <w:i/>
        </w:rPr>
      </w:pPr>
      <w:r w:rsidRPr="001C381A">
        <w:rPr>
          <w:b/>
          <w:i/>
          <w:u w:val="single"/>
        </w:rPr>
        <w:t xml:space="preserve">Proposal </w:t>
      </w:r>
      <w:r w:rsidR="00D515E7">
        <w:rPr>
          <w:b/>
          <w:i/>
          <w:u w:val="single"/>
        </w:rPr>
        <w:t>3</w:t>
      </w:r>
      <w:r w:rsidRPr="001C381A">
        <w:rPr>
          <w:b/>
          <w:i/>
          <w:u w:val="single"/>
        </w:rPr>
        <w:t>:</w:t>
      </w:r>
      <w:r>
        <w:rPr>
          <w:i/>
        </w:rPr>
        <w:t xml:space="preserve"> In </w:t>
      </w:r>
      <w:r w:rsidR="00031253">
        <w:rPr>
          <w:i/>
        </w:rPr>
        <w:t>T</w:t>
      </w:r>
      <w:r>
        <w:rPr>
          <w:i/>
        </w:rPr>
        <w:t xml:space="preserve">ype-2 HARQ-ACK codebook construction, for the DCI of PDSCH with feedback disabled HARQ processes, C-DAI and T-DAI are given the count of </w:t>
      </w:r>
      <w:r w:rsidRPr="00DF6BF3">
        <w:rPr>
          <w:i/>
        </w:rPr>
        <w:t>feedback</w:t>
      </w:r>
      <w:r>
        <w:rPr>
          <w:i/>
        </w:rPr>
        <w:t xml:space="preserve"> </w:t>
      </w:r>
      <w:r w:rsidRPr="00DF6BF3">
        <w:rPr>
          <w:i/>
        </w:rPr>
        <w:t>enabled processes</w:t>
      </w:r>
      <w:r>
        <w:rPr>
          <w:i/>
        </w:rPr>
        <w:t>.</w:t>
      </w:r>
    </w:p>
    <w:p w14:paraId="56026863" w14:textId="77777777" w:rsidR="00180B5F" w:rsidRDefault="00180B5F" w:rsidP="009C0798">
      <w:pPr>
        <w:jc w:val="both"/>
      </w:pPr>
    </w:p>
    <w:p w14:paraId="4D3227D5" w14:textId="77777777" w:rsidR="00D515E7" w:rsidRDefault="00D515E7" w:rsidP="00D515E7">
      <w:pPr>
        <w:jc w:val="both"/>
        <w:rPr>
          <w:i/>
        </w:rPr>
      </w:pPr>
      <w:r w:rsidRPr="00DA0DB6">
        <w:rPr>
          <w:b/>
          <w:i/>
          <w:u w:val="single"/>
        </w:rPr>
        <w:t xml:space="preserve">Proposal </w:t>
      </w:r>
      <w:r>
        <w:rPr>
          <w:b/>
          <w:i/>
          <w:u w:val="single"/>
        </w:rPr>
        <w:t>4</w:t>
      </w:r>
      <w:r w:rsidRPr="00DA0DB6">
        <w:rPr>
          <w:b/>
          <w:i/>
          <w:u w:val="single"/>
        </w:rPr>
        <w:t>:</w:t>
      </w:r>
      <w:r w:rsidRPr="00DA0DB6">
        <w:rPr>
          <w:i/>
        </w:rPr>
        <w:t xml:space="preserve"> </w:t>
      </w:r>
      <w:r w:rsidRPr="00BC3C8F">
        <w:rPr>
          <w:i/>
        </w:rPr>
        <w:t>Enabling/disabling on HARQ-ACK feedback for all HARQ processes in a SPS is part of SPS configuration.</w:t>
      </w:r>
    </w:p>
    <w:p w14:paraId="4632C91B" w14:textId="77777777" w:rsidR="00180B5F" w:rsidRDefault="00180B5F" w:rsidP="009C0798">
      <w:pPr>
        <w:jc w:val="both"/>
      </w:pPr>
    </w:p>
    <w:p w14:paraId="7292ED41" w14:textId="077E28A5" w:rsidR="00180B5F" w:rsidRPr="00180B5F" w:rsidRDefault="00180B5F" w:rsidP="009C0798">
      <w:pPr>
        <w:jc w:val="both"/>
        <w:rPr>
          <w:i/>
        </w:rPr>
      </w:pPr>
      <w:r w:rsidRPr="001C381A">
        <w:rPr>
          <w:b/>
          <w:i/>
          <w:u w:val="single"/>
        </w:rPr>
        <w:t xml:space="preserve">Proposal </w:t>
      </w:r>
      <w:r w:rsidR="00D515E7">
        <w:rPr>
          <w:b/>
          <w:i/>
          <w:u w:val="single"/>
        </w:rPr>
        <w:t>5</w:t>
      </w:r>
      <w:r w:rsidRPr="001C381A">
        <w:rPr>
          <w:b/>
          <w:i/>
          <w:u w:val="single"/>
        </w:rPr>
        <w:t>:</w:t>
      </w:r>
      <w:r>
        <w:rPr>
          <w:i/>
        </w:rPr>
        <w:t xml:space="preserve"> Support to increase the aggregation factor for both dynamic grant PDSCH and SPS PDSCH. </w:t>
      </w:r>
    </w:p>
    <w:p w14:paraId="18109C5A" w14:textId="7737CD89" w:rsidR="008B0790" w:rsidRDefault="008B0790" w:rsidP="009C0798">
      <w:pPr>
        <w:jc w:val="both"/>
      </w:pPr>
    </w:p>
    <w:p w14:paraId="59BFB251" w14:textId="4BAB5D53" w:rsidR="00180B5F" w:rsidRDefault="00180B5F" w:rsidP="00180B5F">
      <w:pPr>
        <w:jc w:val="both"/>
        <w:rPr>
          <w:i/>
        </w:rPr>
      </w:pPr>
      <w:r w:rsidRPr="001C381A">
        <w:rPr>
          <w:b/>
          <w:i/>
          <w:u w:val="single"/>
        </w:rPr>
        <w:t>Proposal</w:t>
      </w:r>
      <w:r w:rsidR="00D515E7">
        <w:rPr>
          <w:b/>
          <w:i/>
          <w:u w:val="single"/>
        </w:rPr>
        <w:t xml:space="preserve"> 6</w:t>
      </w:r>
      <w:r w:rsidRPr="001C381A">
        <w:rPr>
          <w:b/>
          <w:i/>
          <w:u w:val="single"/>
        </w:rPr>
        <w:t>:</w:t>
      </w:r>
      <w:r>
        <w:rPr>
          <w:i/>
        </w:rPr>
        <w:t xml:space="preserve"> Consider an adjustable aggregation factor in SPS PDSCH transmission. </w:t>
      </w:r>
    </w:p>
    <w:p w14:paraId="6F359643" w14:textId="77777777" w:rsidR="008749D5" w:rsidRPr="008B0790" w:rsidRDefault="008749D5" w:rsidP="008B0790">
      <w:pPr>
        <w:jc w:val="both"/>
        <w:rPr>
          <w:i/>
        </w:rPr>
      </w:pPr>
    </w:p>
    <w:p w14:paraId="2E75F001" w14:textId="77777777" w:rsidR="007E70BB" w:rsidRPr="00A6576F" w:rsidRDefault="005C63AE" w:rsidP="007E70BB">
      <w:pPr>
        <w:pStyle w:val="Heading1"/>
      </w:pPr>
      <w:r w:rsidRPr="00A6576F">
        <w:t>References</w:t>
      </w:r>
    </w:p>
    <w:p w14:paraId="6A096F0D" w14:textId="10361445" w:rsidR="00B77167" w:rsidRDefault="00B77167" w:rsidP="00B771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49784839"/>
      <w:bookmarkStart w:id="2" w:name="_Ref30519541"/>
      <w:bookmarkStart w:id="3" w:name="_Ref46861948"/>
      <w:bookmarkStart w:id="4" w:name="_Ref30499280"/>
      <w:r>
        <w:t>RP-</w:t>
      </w:r>
      <w:r w:rsidR="00CD68E5">
        <w:t>211557</w:t>
      </w:r>
      <w:r>
        <w:t xml:space="preserve">, </w:t>
      </w:r>
      <w:r w:rsidR="00B12023">
        <w:t>“</w:t>
      </w:r>
      <w:r>
        <w:t>Solutions for NR to support non-terrestrial networks (NTN),</w:t>
      </w:r>
      <w:r w:rsidR="00B12023">
        <w:t>”</w:t>
      </w:r>
      <w:r>
        <w:t xml:space="preserve"> </w:t>
      </w:r>
      <w:r w:rsidR="006D0786">
        <w:t>Mar</w:t>
      </w:r>
      <w:r>
        <w:t>. 202</w:t>
      </w:r>
      <w:r w:rsidR="006D0786">
        <w:t>1</w:t>
      </w:r>
      <w:r>
        <w:t>.</w:t>
      </w:r>
      <w:bookmarkEnd w:id="0"/>
      <w:r>
        <w:t xml:space="preserve"> </w:t>
      </w:r>
    </w:p>
    <w:p w14:paraId="605F6B97" w14:textId="19C305A7" w:rsidR="0099637F" w:rsidRDefault="0099637F" w:rsidP="0099637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0135204"/>
      <w:r w:rsidRPr="00260AB8">
        <w:t>R1-2</w:t>
      </w:r>
      <w:r w:rsidR="009C4FA3">
        <w:t>1</w:t>
      </w:r>
      <w:r w:rsidR="008B3F2B">
        <w:t>10546</w:t>
      </w:r>
      <w:r w:rsidRPr="00260AB8">
        <w:t>, “</w:t>
      </w:r>
      <w:r w:rsidR="00CD68E5" w:rsidRPr="00A95C61">
        <w:rPr>
          <w:lang w:eastAsia="x-none"/>
        </w:rPr>
        <w:t>Summary#</w:t>
      </w:r>
      <w:r w:rsidR="008B3F2B">
        <w:rPr>
          <w:lang w:eastAsia="x-none"/>
        </w:rPr>
        <w:t>3</w:t>
      </w:r>
      <w:r w:rsidR="00CD68E5" w:rsidRPr="00A95C61">
        <w:rPr>
          <w:lang w:eastAsia="x-none"/>
        </w:rPr>
        <w:t xml:space="preserve"> of AI 8.4.3 for HARQ in NTN</w:t>
      </w:r>
      <w:r w:rsidRPr="00260AB8">
        <w:t xml:space="preserve">,” </w:t>
      </w:r>
      <w:r w:rsidR="008B3F2B">
        <w:t>Oct</w:t>
      </w:r>
      <w:r w:rsidR="00EF0344">
        <w:t>.</w:t>
      </w:r>
      <w:r w:rsidRPr="00260AB8">
        <w:t xml:space="preserve"> 202</w:t>
      </w:r>
      <w:r w:rsidR="009C4FA3">
        <w:t>1</w:t>
      </w:r>
      <w:r w:rsidRPr="00260AB8">
        <w:t>.</w:t>
      </w:r>
      <w:bookmarkEnd w:id="1"/>
      <w:bookmarkEnd w:id="5"/>
      <w:r w:rsidRPr="00260AB8">
        <w:t xml:space="preserve">  </w:t>
      </w:r>
    </w:p>
    <w:p w14:paraId="349BF40E" w14:textId="6A3FC96C" w:rsidR="008B3F2B" w:rsidRDefault="008B3F2B" w:rsidP="00EF034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83193069"/>
      <w:bookmarkStart w:id="7" w:name="_Ref78022874"/>
      <w:bookmarkStart w:id="8" w:name="_Ref49784738"/>
      <w:bookmarkEnd w:id="2"/>
      <w:bookmarkEnd w:id="3"/>
      <w:bookmarkEnd w:id="4"/>
      <w:r>
        <w:lastRenderedPageBreak/>
        <w:t>Chairman’s Notes, 3GPP TSG RAN1 WG1 #106b-e Meeting, Oct. 2021.</w:t>
      </w:r>
    </w:p>
    <w:p w14:paraId="43225EE1" w14:textId="7F77DE66" w:rsidR="00EF0344" w:rsidRDefault="00EF0344" w:rsidP="00EF034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86217953"/>
      <w:r>
        <w:t>Chairman’s Notes, 3GPP TSG RAN1 WG1 #106-e Meeting, Aug. 2021.</w:t>
      </w:r>
      <w:bookmarkEnd w:id="6"/>
      <w:bookmarkEnd w:id="9"/>
    </w:p>
    <w:p w14:paraId="093045F6" w14:textId="77777777" w:rsidR="00705790" w:rsidRDefault="00705790" w:rsidP="0070579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83389638"/>
      <w:bookmarkStart w:id="11" w:name="_Ref64629387"/>
      <w:bookmarkEnd w:id="7"/>
      <w:bookmarkEnd w:id="8"/>
      <w:r>
        <w:t>Chairman’s Notes, 3GPP TSG RAN1 WG1 #104-e Meeting, Feb. 2021.</w:t>
      </w:r>
      <w:bookmarkEnd w:id="10"/>
    </w:p>
    <w:p w14:paraId="432FE211" w14:textId="00DEFCA9" w:rsidR="00182DFB" w:rsidRDefault="00705790" w:rsidP="00B705C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83373235"/>
      <w:r>
        <w:t>Chairman’s Notes, 3GPP TSG RAN1 WG1 #105-e Meeting, May 2021.</w:t>
      </w:r>
      <w:bookmarkStart w:id="13" w:name="_Ref78965451"/>
      <w:bookmarkEnd w:id="11"/>
      <w:bookmarkEnd w:id="12"/>
      <w:bookmarkEnd w:id="13"/>
    </w:p>
    <w:sectPr w:rsidR="00182DFB"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49892" w14:textId="77777777" w:rsidR="00BB5010" w:rsidRDefault="00BB5010">
      <w:r>
        <w:separator/>
      </w:r>
    </w:p>
  </w:endnote>
  <w:endnote w:type="continuationSeparator" w:id="0">
    <w:p w14:paraId="2F508C53" w14:textId="77777777" w:rsidR="00BB5010" w:rsidRDefault="00BB5010">
      <w:r>
        <w:continuationSeparator/>
      </w:r>
    </w:p>
  </w:endnote>
  <w:endnote w:type="continuationNotice" w:id="1">
    <w:p w14:paraId="458D560D" w14:textId="77777777" w:rsidR="00BB5010" w:rsidRDefault="00BB50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410F3C" w:rsidRDefault="00410F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38642" w14:textId="77777777" w:rsidR="00BB5010" w:rsidRDefault="00BB5010">
      <w:r>
        <w:separator/>
      </w:r>
    </w:p>
  </w:footnote>
  <w:footnote w:type="continuationSeparator" w:id="0">
    <w:p w14:paraId="45A3B907" w14:textId="77777777" w:rsidR="00BB5010" w:rsidRDefault="00BB5010">
      <w:r>
        <w:continuationSeparator/>
      </w:r>
    </w:p>
  </w:footnote>
  <w:footnote w:type="continuationNotice" w:id="1">
    <w:p w14:paraId="13A6CDB1" w14:textId="77777777" w:rsidR="00BB5010" w:rsidRDefault="00BB50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2A3436"/>
    <w:multiLevelType w:val="hybridMultilevel"/>
    <w:tmpl w:val="5AA00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1B7183"/>
    <w:multiLevelType w:val="multilevel"/>
    <w:tmpl w:val="1C0A0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224F4D"/>
    <w:multiLevelType w:val="multilevel"/>
    <w:tmpl w:val="1102E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5474B2"/>
    <w:multiLevelType w:val="hybridMultilevel"/>
    <w:tmpl w:val="2FA666D0"/>
    <w:lvl w:ilvl="0" w:tplc="04090001">
      <w:start w:val="1"/>
      <w:numFmt w:val="bullet"/>
      <w:lvlText w:val=""/>
      <w:lvlJc w:val="left"/>
      <w:pPr>
        <w:ind w:left="1379" w:hanging="360"/>
      </w:pPr>
      <w:rPr>
        <w:rFonts w:ascii="Symbol" w:hAnsi="Symbol"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D522D"/>
    <w:multiLevelType w:val="hybridMultilevel"/>
    <w:tmpl w:val="AF74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8541D89"/>
    <w:multiLevelType w:val="multilevel"/>
    <w:tmpl w:val="AF2E2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444855"/>
    <w:multiLevelType w:val="multilevel"/>
    <w:tmpl w:val="30BC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15"/>
  </w:num>
  <w:num w:numId="4">
    <w:abstractNumId w:val="16"/>
  </w:num>
  <w:num w:numId="5">
    <w:abstractNumId w:val="10"/>
  </w:num>
  <w:num w:numId="6">
    <w:abstractNumId w:val="18"/>
  </w:num>
  <w:num w:numId="7">
    <w:abstractNumId w:val="30"/>
  </w:num>
  <w:num w:numId="8">
    <w:abstractNumId w:val="12"/>
  </w:num>
  <w:num w:numId="9">
    <w:abstractNumId w:val="26"/>
  </w:num>
  <w:num w:numId="10">
    <w:abstractNumId w:val="0"/>
  </w:num>
  <w:num w:numId="11">
    <w:abstractNumId w:val="32"/>
  </w:num>
  <w:num w:numId="12">
    <w:abstractNumId w:val="5"/>
  </w:num>
  <w:num w:numId="13">
    <w:abstractNumId w:val="28"/>
  </w:num>
  <w:num w:numId="14">
    <w:abstractNumId w:val="17"/>
  </w:num>
  <w:num w:numId="15">
    <w:abstractNumId w:val="33"/>
  </w:num>
  <w:num w:numId="16">
    <w:abstractNumId w:val="37"/>
  </w:num>
  <w:num w:numId="17">
    <w:abstractNumId w:val="9"/>
  </w:num>
  <w:num w:numId="18">
    <w:abstractNumId w:val="31"/>
  </w:num>
  <w:num w:numId="19">
    <w:abstractNumId w:val="14"/>
  </w:num>
  <w:num w:numId="20">
    <w:abstractNumId w:val="8"/>
  </w:num>
  <w:num w:numId="21">
    <w:abstractNumId w:val="27"/>
  </w:num>
  <w:num w:numId="22">
    <w:abstractNumId w:val="6"/>
  </w:num>
  <w:num w:numId="23">
    <w:abstractNumId w:val="25"/>
  </w:num>
  <w:num w:numId="24">
    <w:abstractNumId w:val="7"/>
  </w:num>
  <w:num w:numId="25">
    <w:abstractNumId w:val="3"/>
  </w:num>
  <w:num w:numId="26">
    <w:abstractNumId w:val="4"/>
  </w:num>
  <w:num w:numId="27">
    <w:abstractNumId w:val="34"/>
  </w:num>
  <w:num w:numId="28">
    <w:abstractNumId w:val="35"/>
  </w:num>
  <w:num w:numId="29">
    <w:abstractNumId w:val="20"/>
  </w:num>
  <w:num w:numId="30">
    <w:abstractNumId w:val="21"/>
  </w:num>
  <w:num w:numId="31">
    <w:abstractNumId w:val="23"/>
  </w:num>
  <w:num w:numId="32">
    <w:abstractNumId w:val="36"/>
  </w:num>
  <w:num w:numId="33">
    <w:abstractNumId w:val="19"/>
  </w:num>
  <w:num w:numId="34">
    <w:abstractNumId w:val="29"/>
  </w:num>
  <w:num w:numId="35">
    <w:abstractNumId w:val="22"/>
  </w:num>
  <w:num w:numId="36">
    <w:abstractNumId w:val="11"/>
  </w:num>
  <w:num w:numId="37">
    <w:abstractNumId w:val="13"/>
  </w:num>
  <w:num w:numId="3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253"/>
    <w:rsid w:val="0003198A"/>
    <w:rsid w:val="00031A91"/>
    <w:rsid w:val="000325B8"/>
    <w:rsid w:val="000338CF"/>
    <w:rsid w:val="00033B4F"/>
    <w:rsid w:val="00033F51"/>
    <w:rsid w:val="0003438B"/>
    <w:rsid w:val="000345BA"/>
    <w:rsid w:val="0003476B"/>
    <w:rsid w:val="00034C15"/>
    <w:rsid w:val="00035672"/>
    <w:rsid w:val="00036BA1"/>
    <w:rsid w:val="0003700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568"/>
    <w:rsid w:val="00047C44"/>
    <w:rsid w:val="00047D40"/>
    <w:rsid w:val="00047F58"/>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35"/>
    <w:rsid w:val="0005606A"/>
    <w:rsid w:val="00057117"/>
    <w:rsid w:val="000576A8"/>
    <w:rsid w:val="00057C12"/>
    <w:rsid w:val="0006008B"/>
    <w:rsid w:val="0006036B"/>
    <w:rsid w:val="0006081F"/>
    <w:rsid w:val="000608BD"/>
    <w:rsid w:val="00060AC4"/>
    <w:rsid w:val="00061414"/>
    <w:rsid w:val="00061485"/>
    <w:rsid w:val="0006157B"/>
    <w:rsid w:val="0006162C"/>
    <w:rsid w:val="000616E7"/>
    <w:rsid w:val="000622A6"/>
    <w:rsid w:val="000626CA"/>
    <w:rsid w:val="0006389C"/>
    <w:rsid w:val="00064085"/>
    <w:rsid w:val="0006487E"/>
    <w:rsid w:val="000650C1"/>
    <w:rsid w:val="00065E1A"/>
    <w:rsid w:val="000668B8"/>
    <w:rsid w:val="00066AEE"/>
    <w:rsid w:val="00067759"/>
    <w:rsid w:val="000707A2"/>
    <w:rsid w:val="000708A3"/>
    <w:rsid w:val="00071F96"/>
    <w:rsid w:val="000721FE"/>
    <w:rsid w:val="00072AD4"/>
    <w:rsid w:val="00072B34"/>
    <w:rsid w:val="000732FB"/>
    <w:rsid w:val="0007330B"/>
    <w:rsid w:val="00075AB6"/>
    <w:rsid w:val="00075C5D"/>
    <w:rsid w:val="0007717C"/>
    <w:rsid w:val="00077B17"/>
    <w:rsid w:val="00077D33"/>
    <w:rsid w:val="00077E5F"/>
    <w:rsid w:val="0008036A"/>
    <w:rsid w:val="0008055F"/>
    <w:rsid w:val="00080878"/>
    <w:rsid w:val="00080A67"/>
    <w:rsid w:val="000819CF"/>
    <w:rsid w:val="00081AE6"/>
    <w:rsid w:val="00081DAA"/>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B78"/>
    <w:rsid w:val="00086DC0"/>
    <w:rsid w:val="00087027"/>
    <w:rsid w:val="000873E8"/>
    <w:rsid w:val="00087B7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7DD"/>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990"/>
    <w:rsid w:val="000B6B0E"/>
    <w:rsid w:val="000B6DD7"/>
    <w:rsid w:val="000B7445"/>
    <w:rsid w:val="000B77FA"/>
    <w:rsid w:val="000B7AF8"/>
    <w:rsid w:val="000B7B47"/>
    <w:rsid w:val="000C00A7"/>
    <w:rsid w:val="000C0CA3"/>
    <w:rsid w:val="000C0D78"/>
    <w:rsid w:val="000C139E"/>
    <w:rsid w:val="000C165A"/>
    <w:rsid w:val="000C16C8"/>
    <w:rsid w:val="000C1903"/>
    <w:rsid w:val="000C1B98"/>
    <w:rsid w:val="000C1BF0"/>
    <w:rsid w:val="000C2A16"/>
    <w:rsid w:val="000C2E19"/>
    <w:rsid w:val="000C37F9"/>
    <w:rsid w:val="000C3B1C"/>
    <w:rsid w:val="000C41BB"/>
    <w:rsid w:val="000C4735"/>
    <w:rsid w:val="000C4736"/>
    <w:rsid w:val="000C4DA5"/>
    <w:rsid w:val="000C4FA6"/>
    <w:rsid w:val="000C51B3"/>
    <w:rsid w:val="000C67A3"/>
    <w:rsid w:val="000C6C5E"/>
    <w:rsid w:val="000C7530"/>
    <w:rsid w:val="000C7FBF"/>
    <w:rsid w:val="000D05B3"/>
    <w:rsid w:val="000D0D07"/>
    <w:rsid w:val="000D0DA1"/>
    <w:rsid w:val="000D0DD0"/>
    <w:rsid w:val="000D0EB4"/>
    <w:rsid w:val="000D0EFF"/>
    <w:rsid w:val="000D17F5"/>
    <w:rsid w:val="000D1D69"/>
    <w:rsid w:val="000D1F2E"/>
    <w:rsid w:val="000D1F94"/>
    <w:rsid w:val="000D2961"/>
    <w:rsid w:val="000D35A7"/>
    <w:rsid w:val="000D40C8"/>
    <w:rsid w:val="000D4797"/>
    <w:rsid w:val="000D4B25"/>
    <w:rsid w:val="000D4FAC"/>
    <w:rsid w:val="000D50DB"/>
    <w:rsid w:val="000D59C5"/>
    <w:rsid w:val="000D59E4"/>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118"/>
    <w:rsid w:val="000E7568"/>
    <w:rsid w:val="000E7757"/>
    <w:rsid w:val="000E7FA9"/>
    <w:rsid w:val="000F06D6"/>
    <w:rsid w:val="000F0EB1"/>
    <w:rsid w:val="000F1106"/>
    <w:rsid w:val="000F186D"/>
    <w:rsid w:val="000F19FE"/>
    <w:rsid w:val="000F2053"/>
    <w:rsid w:val="000F2947"/>
    <w:rsid w:val="000F2D90"/>
    <w:rsid w:val="000F3BE9"/>
    <w:rsid w:val="000F3F6C"/>
    <w:rsid w:val="000F4E73"/>
    <w:rsid w:val="000F5184"/>
    <w:rsid w:val="000F5E39"/>
    <w:rsid w:val="000F63FD"/>
    <w:rsid w:val="000F6DF3"/>
    <w:rsid w:val="000F75D8"/>
    <w:rsid w:val="001002DA"/>
    <w:rsid w:val="001005FF"/>
    <w:rsid w:val="00100D9C"/>
    <w:rsid w:val="001012B0"/>
    <w:rsid w:val="00102304"/>
    <w:rsid w:val="0010434A"/>
    <w:rsid w:val="001045CC"/>
    <w:rsid w:val="00104D81"/>
    <w:rsid w:val="00104FC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1BE"/>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0A95"/>
    <w:rsid w:val="001219F5"/>
    <w:rsid w:val="00121A20"/>
    <w:rsid w:val="00121FDD"/>
    <w:rsid w:val="0012210F"/>
    <w:rsid w:val="00122388"/>
    <w:rsid w:val="00122DF9"/>
    <w:rsid w:val="00122F2E"/>
    <w:rsid w:val="0012377F"/>
    <w:rsid w:val="00123C02"/>
    <w:rsid w:val="00123D95"/>
    <w:rsid w:val="0012408C"/>
    <w:rsid w:val="00124314"/>
    <w:rsid w:val="00124761"/>
    <w:rsid w:val="00124A77"/>
    <w:rsid w:val="001257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19E"/>
    <w:rsid w:val="00132225"/>
    <w:rsid w:val="00132312"/>
    <w:rsid w:val="00132A13"/>
    <w:rsid w:val="00132FD0"/>
    <w:rsid w:val="001334C6"/>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752"/>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AF5"/>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0B5F"/>
    <w:rsid w:val="0018143F"/>
    <w:rsid w:val="001815BA"/>
    <w:rsid w:val="001815DD"/>
    <w:rsid w:val="00181A6B"/>
    <w:rsid w:val="00182925"/>
    <w:rsid w:val="00182DFB"/>
    <w:rsid w:val="001836C2"/>
    <w:rsid w:val="001836F6"/>
    <w:rsid w:val="00183ED8"/>
    <w:rsid w:val="00184052"/>
    <w:rsid w:val="00184A9B"/>
    <w:rsid w:val="00184BE7"/>
    <w:rsid w:val="00185D66"/>
    <w:rsid w:val="00186D59"/>
    <w:rsid w:val="001871DD"/>
    <w:rsid w:val="00187930"/>
    <w:rsid w:val="00190AC1"/>
    <w:rsid w:val="001927DF"/>
    <w:rsid w:val="001932FC"/>
    <w:rsid w:val="0019341A"/>
    <w:rsid w:val="00193704"/>
    <w:rsid w:val="0019487F"/>
    <w:rsid w:val="00194B49"/>
    <w:rsid w:val="00194D89"/>
    <w:rsid w:val="00194F24"/>
    <w:rsid w:val="00195196"/>
    <w:rsid w:val="001958BF"/>
    <w:rsid w:val="0019604B"/>
    <w:rsid w:val="001969E6"/>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27F"/>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4B19"/>
    <w:rsid w:val="001C5118"/>
    <w:rsid w:val="001C5574"/>
    <w:rsid w:val="001C5726"/>
    <w:rsid w:val="001C6495"/>
    <w:rsid w:val="001C6796"/>
    <w:rsid w:val="001C6A22"/>
    <w:rsid w:val="001C7019"/>
    <w:rsid w:val="001C7241"/>
    <w:rsid w:val="001C72C0"/>
    <w:rsid w:val="001C73A8"/>
    <w:rsid w:val="001C7EDE"/>
    <w:rsid w:val="001D0CF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0FD2"/>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1F777D"/>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7A"/>
    <w:rsid w:val="00222DBC"/>
    <w:rsid w:val="00223FCB"/>
    <w:rsid w:val="00224D76"/>
    <w:rsid w:val="00224F0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6C0"/>
    <w:rsid w:val="00243A70"/>
    <w:rsid w:val="00243B00"/>
    <w:rsid w:val="00243D41"/>
    <w:rsid w:val="00243ED4"/>
    <w:rsid w:val="00244216"/>
    <w:rsid w:val="002442F3"/>
    <w:rsid w:val="00244335"/>
    <w:rsid w:val="0024478D"/>
    <w:rsid w:val="00244A3D"/>
    <w:rsid w:val="002458EB"/>
    <w:rsid w:val="00245D2C"/>
    <w:rsid w:val="00245ECE"/>
    <w:rsid w:val="0024622C"/>
    <w:rsid w:val="00247C40"/>
    <w:rsid w:val="00247E48"/>
    <w:rsid w:val="0025003A"/>
    <w:rsid w:val="002500C8"/>
    <w:rsid w:val="00251148"/>
    <w:rsid w:val="00251500"/>
    <w:rsid w:val="0025159A"/>
    <w:rsid w:val="00251949"/>
    <w:rsid w:val="00251CEE"/>
    <w:rsid w:val="00252A28"/>
    <w:rsid w:val="002562F8"/>
    <w:rsid w:val="00256F60"/>
    <w:rsid w:val="0025719F"/>
    <w:rsid w:val="00257299"/>
    <w:rsid w:val="00257543"/>
    <w:rsid w:val="002579FA"/>
    <w:rsid w:val="002605C9"/>
    <w:rsid w:val="00260AB8"/>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849"/>
    <w:rsid w:val="002B6CA5"/>
    <w:rsid w:val="002B73E3"/>
    <w:rsid w:val="002B7E95"/>
    <w:rsid w:val="002C02EA"/>
    <w:rsid w:val="002C056C"/>
    <w:rsid w:val="002C087A"/>
    <w:rsid w:val="002C0960"/>
    <w:rsid w:val="002C1AAA"/>
    <w:rsid w:val="002C2156"/>
    <w:rsid w:val="002C2322"/>
    <w:rsid w:val="002C2B77"/>
    <w:rsid w:val="002C2F4D"/>
    <w:rsid w:val="002C358A"/>
    <w:rsid w:val="002C3947"/>
    <w:rsid w:val="002C3A69"/>
    <w:rsid w:val="002C3C7A"/>
    <w:rsid w:val="002C3D9E"/>
    <w:rsid w:val="002C41E6"/>
    <w:rsid w:val="002C476C"/>
    <w:rsid w:val="002C50A5"/>
    <w:rsid w:val="002C59CB"/>
    <w:rsid w:val="002C7630"/>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092"/>
    <w:rsid w:val="002D634B"/>
    <w:rsid w:val="002D68E6"/>
    <w:rsid w:val="002D6B89"/>
    <w:rsid w:val="002D6C17"/>
    <w:rsid w:val="002D72B6"/>
    <w:rsid w:val="002D7637"/>
    <w:rsid w:val="002D78C8"/>
    <w:rsid w:val="002D7A26"/>
    <w:rsid w:val="002D7CB9"/>
    <w:rsid w:val="002D7DDA"/>
    <w:rsid w:val="002E07C5"/>
    <w:rsid w:val="002E0BEC"/>
    <w:rsid w:val="002E0DAA"/>
    <w:rsid w:val="002E1738"/>
    <w:rsid w:val="002E17B7"/>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7D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FF4"/>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DD0"/>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41E"/>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1AC"/>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78D"/>
    <w:rsid w:val="003C4D0A"/>
    <w:rsid w:val="003C4F5D"/>
    <w:rsid w:val="003C585B"/>
    <w:rsid w:val="003C5D55"/>
    <w:rsid w:val="003C6EF3"/>
    <w:rsid w:val="003C76CC"/>
    <w:rsid w:val="003C7806"/>
    <w:rsid w:val="003C78B5"/>
    <w:rsid w:val="003C7F8E"/>
    <w:rsid w:val="003D0607"/>
    <w:rsid w:val="003D0723"/>
    <w:rsid w:val="003D0FDB"/>
    <w:rsid w:val="003D109F"/>
    <w:rsid w:val="003D1F32"/>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6F8"/>
    <w:rsid w:val="003E181F"/>
    <w:rsid w:val="003E1D4C"/>
    <w:rsid w:val="003E231D"/>
    <w:rsid w:val="003E2653"/>
    <w:rsid w:val="003E33C2"/>
    <w:rsid w:val="003E3A14"/>
    <w:rsid w:val="003E3C4D"/>
    <w:rsid w:val="003E434B"/>
    <w:rsid w:val="003E5037"/>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2E7D"/>
    <w:rsid w:val="004030A7"/>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3C"/>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4BE"/>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4EF"/>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2DBE"/>
    <w:rsid w:val="00453016"/>
    <w:rsid w:val="00453155"/>
    <w:rsid w:val="004536BD"/>
    <w:rsid w:val="004539B6"/>
    <w:rsid w:val="004539C6"/>
    <w:rsid w:val="00453C0A"/>
    <w:rsid w:val="004540E9"/>
    <w:rsid w:val="004541F9"/>
    <w:rsid w:val="00454DB3"/>
    <w:rsid w:val="0045578A"/>
    <w:rsid w:val="004561E0"/>
    <w:rsid w:val="00456A48"/>
    <w:rsid w:val="00456FC4"/>
    <w:rsid w:val="00457565"/>
    <w:rsid w:val="00457B71"/>
    <w:rsid w:val="00457CD9"/>
    <w:rsid w:val="00460601"/>
    <w:rsid w:val="00460721"/>
    <w:rsid w:val="00460746"/>
    <w:rsid w:val="00460FC2"/>
    <w:rsid w:val="004614A2"/>
    <w:rsid w:val="004619F9"/>
    <w:rsid w:val="00461C75"/>
    <w:rsid w:val="00461EBB"/>
    <w:rsid w:val="004621E8"/>
    <w:rsid w:val="00462C81"/>
    <w:rsid w:val="00462FA5"/>
    <w:rsid w:val="0046325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0CF5"/>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101A"/>
    <w:rsid w:val="004912C3"/>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4EA8"/>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42CB"/>
    <w:rsid w:val="004B6327"/>
    <w:rsid w:val="004B70A5"/>
    <w:rsid w:val="004B7821"/>
    <w:rsid w:val="004B7BFD"/>
    <w:rsid w:val="004B7C0C"/>
    <w:rsid w:val="004B7CA2"/>
    <w:rsid w:val="004B7DF8"/>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B70"/>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AA"/>
    <w:rsid w:val="004E28F9"/>
    <w:rsid w:val="004E2F82"/>
    <w:rsid w:val="004E34E7"/>
    <w:rsid w:val="004E3AC0"/>
    <w:rsid w:val="004E3C8B"/>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1790"/>
    <w:rsid w:val="004F2078"/>
    <w:rsid w:val="004F210A"/>
    <w:rsid w:val="004F2507"/>
    <w:rsid w:val="004F2AE0"/>
    <w:rsid w:val="004F4200"/>
    <w:rsid w:val="004F4931"/>
    <w:rsid w:val="004F4AFB"/>
    <w:rsid w:val="004F4DA3"/>
    <w:rsid w:val="004F5AC4"/>
    <w:rsid w:val="004F631E"/>
    <w:rsid w:val="004F6B70"/>
    <w:rsid w:val="004F7717"/>
    <w:rsid w:val="004F7B9A"/>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5CEC"/>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44A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401"/>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35F"/>
    <w:rsid w:val="00590855"/>
    <w:rsid w:val="00591ADF"/>
    <w:rsid w:val="00591C56"/>
    <w:rsid w:val="00591D01"/>
    <w:rsid w:val="00591F85"/>
    <w:rsid w:val="005928F0"/>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F97"/>
    <w:rsid w:val="005A4B5B"/>
    <w:rsid w:val="005A4EE2"/>
    <w:rsid w:val="005A519F"/>
    <w:rsid w:val="005A571B"/>
    <w:rsid w:val="005A6354"/>
    <w:rsid w:val="005A64F1"/>
    <w:rsid w:val="005A662D"/>
    <w:rsid w:val="005A703E"/>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64C"/>
    <w:rsid w:val="005C6CA7"/>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35F"/>
    <w:rsid w:val="005E385F"/>
    <w:rsid w:val="005E3997"/>
    <w:rsid w:val="005E3DE7"/>
    <w:rsid w:val="005E3EEB"/>
    <w:rsid w:val="005E5197"/>
    <w:rsid w:val="005E53B0"/>
    <w:rsid w:val="005E58BB"/>
    <w:rsid w:val="005E5B81"/>
    <w:rsid w:val="005E5C2B"/>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1EE7"/>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62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E6D"/>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6B42"/>
    <w:rsid w:val="0063753A"/>
    <w:rsid w:val="006377EC"/>
    <w:rsid w:val="00637C54"/>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4BC7"/>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8FD"/>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422"/>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0E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54B"/>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398"/>
    <w:rsid w:val="006B2533"/>
    <w:rsid w:val="006B27AB"/>
    <w:rsid w:val="006B27D0"/>
    <w:rsid w:val="006B29DD"/>
    <w:rsid w:val="006B31F0"/>
    <w:rsid w:val="006B353D"/>
    <w:rsid w:val="006B50CF"/>
    <w:rsid w:val="006B5460"/>
    <w:rsid w:val="006B6066"/>
    <w:rsid w:val="006B60F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2B0"/>
    <w:rsid w:val="006D0786"/>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AEC"/>
    <w:rsid w:val="006D6F08"/>
    <w:rsid w:val="006D70A5"/>
    <w:rsid w:val="006D7606"/>
    <w:rsid w:val="006D7CCE"/>
    <w:rsid w:val="006E01C9"/>
    <w:rsid w:val="006E03A1"/>
    <w:rsid w:val="006E04FE"/>
    <w:rsid w:val="006E05DF"/>
    <w:rsid w:val="006E062C"/>
    <w:rsid w:val="006E17F7"/>
    <w:rsid w:val="006E1843"/>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74A"/>
    <w:rsid w:val="006E6EC8"/>
    <w:rsid w:val="006E73AE"/>
    <w:rsid w:val="006E7898"/>
    <w:rsid w:val="006E7954"/>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275"/>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90"/>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38"/>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26B"/>
    <w:rsid w:val="007255D2"/>
    <w:rsid w:val="00725CDF"/>
    <w:rsid w:val="00726422"/>
    <w:rsid w:val="00726EA6"/>
    <w:rsid w:val="00727208"/>
    <w:rsid w:val="0072766F"/>
    <w:rsid w:val="00727680"/>
    <w:rsid w:val="00727BE1"/>
    <w:rsid w:val="00727EC3"/>
    <w:rsid w:val="007301DD"/>
    <w:rsid w:val="00730860"/>
    <w:rsid w:val="00731E32"/>
    <w:rsid w:val="00733BDE"/>
    <w:rsid w:val="007343DA"/>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0CEE"/>
    <w:rsid w:val="00771219"/>
    <w:rsid w:val="00772162"/>
    <w:rsid w:val="0077230B"/>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528"/>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12E"/>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64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1AE4"/>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04E"/>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5D9D"/>
    <w:rsid w:val="0085626F"/>
    <w:rsid w:val="00856911"/>
    <w:rsid w:val="00856917"/>
    <w:rsid w:val="00856B1D"/>
    <w:rsid w:val="00856BA4"/>
    <w:rsid w:val="00857C3A"/>
    <w:rsid w:val="00857E8D"/>
    <w:rsid w:val="00857F60"/>
    <w:rsid w:val="00862397"/>
    <w:rsid w:val="0086251D"/>
    <w:rsid w:val="0086325B"/>
    <w:rsid w:val="00863435"/>
    <w:rsid w:val="00863F02"/>
    <w:rsid w:val="00864C77"/>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9D5"/>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AC5"/>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0790"/>
    <w:rsid w:val="008B0A3B"/>
    <w:rsid w:val="008B120C"/>
    <w:rsid w:val="008B1B00"/>
    <w:rsid w:val="008B2996"/>
    <w:rsid w:val="008B2D09"/>
    <w:rsid w:val="008B2E71"/>
    <w:rsid w:val="008B3F2B"/>
    <w:rsid w:val="008B4039"/>
    <w:rsid w:val="008B4748"/>
    <w:rsid w:val="008B48C0"/>
    <w:rsid w:val="008B4C59"/>
    <w:rsid w:val="008B515C"/>
    <w:rsid w:val="008B51A0"/>
    <w:rsid w:val="008B592A"/>
    <w:rsid w:val="008B5CE9"/>
    <w:rsid w:val="008B5DC6"/>
    <w:rsid w:val="008B64C4"/>
    <w:rsid w:val="008B660F"/>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835"/>
    <w:rsid w:val="008C6AE8"/>
    <w:rsid w:val="008C6D30"/>
    <w:rsid w:val="008C6DCD"/>
    <w:rsid w:val="008C7573"/>
    <w:rsid w:val="008D06CC"/>
    <w:rsid w:val="008D0A1F"/>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7D5"/>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035"/>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2646"/>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1BA"/>
    <w:rsid w:val="009818B3"/>
    <w:rsid w:val="00981B5D"/>
    <w:rsid w:val="009820FD"/>
    <w:rsid w:val="00982E8E"/>
    <w:rsid w:val="009834A9"/>
    <w:rsid w:val="00983B4E"/>
    <w:rsid w:val="0098420B"/>
    <w:rsid w:val="00984B75"/>
    <w:rsid w:val="00984D3E"/>
    <w:rsid w:val="009851A6"/>
    <w:rsid w:val="00985253"/>
    <w:rsid w:val="009853B3"/>
    <w:rsid w:val="0098569B"/>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2D1"/>
    <w:rsid w:val="009924E3"/>
    <w:rsid w:val="00992516"/>
    <w:rsid w:val="0099299D"/>
    <w:rsid w:val="009929BE"/>
    <w:rsid w:val="00993049"/>
    <w:rsid w:val="009931A8"/>
    <w:rsid w:val="0099487F"/>
    <w:rsid w:val="00994DCA"/>
    <w:rsid w:val="00995DBD"/>
    <w:rsid w:val="009960EC"/>
    <w:rsid w:val="0099637F"/>
    <w:rsid w:val="009967A3"/>
    <w:rsid w:val="00996B44"/>
    <w:rsid w:val="00996D62"/>
    <w:rsid w:val="00996ED7"/>
    <w:rsid w:val="009970CC"/>
    <w:rsid w:val="009970DD"/>
    <w:rsid w:val="009977B1"/>
    <w:rsid w:val="00997ADB"/>
    <w:rsid w:val="00997BF9"/>
    <w:rsid w:val="009A0442"/>
    <w:rsid w:val="009A0927"/>
    <w:rsid w:val="009A0FBA"/>
    <w:rsid w:val="009A13E6"/>
    <w:rsid w:val="009A153C"/>
    <w:rsid w:val="009A1601"/>
    <w:rsid w:val="009A22E1"/>
    <w:rsid w:val="009A29A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4FA3"/>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2BAD"/>
    <w:rsid w:val="009E3017"/>
    <w:rsid w:val="009E317A"/>
    <w:rsid w:val="009E35DB"/>
    <w:rsid w:val="009E3781"/>
    <w:rsid w:val="009E3799"/>
    <w:rsid w:val="009E4342"/>
    <w:rsid w:val="009E47A3"/>
    <w:rsid w:val="009E4897"/>
    <w:rsid w:val="009E4B86"/>
    <w:rsid w:val="009E4E83"/>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0C5"/>
    <w:rsid w:val="00A2279A"/>
    <w:rsid w:val="00A23156"/>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0A6"/>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6CBD"/>
    <w:rsid w:val="00A47931"/>
    <w:rsid w:val="00A5014C"/>
    <w:rsid w:val="00A50307"/>
    <w:rsid w:val="00A5094F"/>
    <w:rsid w:val="00A50986"/>
    <w:rsid w:val="00A50D8F"/>
    <w:rsid w:val="00A50F47"/>
    <w:rsid w:val="00A51E0C"/>
    <w:rsid w:val="00A52210"/>
    <w:rsid w:val="00A5233A"/>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AA9"/>
    <w:rsid w:val="00AA421D"/>
    <w:rsid w:val="00AA43F2"/>
    <w:rsid w:val="00AA51D6"/>
    <w:rsid w:val="00AA5A4B"/>
    <w:rsid w:val="00AA7DF5"/>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4A8"/>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95C"/>
    <w:rsid w:val="00AD4A5A"/>
    <w:rsid w:val="00AD51ED"/>
    <w:rsid w:val="00AD58C1"/>
    <w:rsid w:val="00AD59E2"/>
    <w:rsid w:val="00AD5F22"/>
    <w:rsid w:val="00AD62BC"/>
    <w:rsid w:val="00AD6629"/>
    <w:rsid w:val="00AD6C3C"/>
    <w:rsid w:val="00AD71EA"/>
    <w:rsid w:val="00AD7576"/>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12D"/>
    <w:rsid w:val="00AE6E02"/>
    <w:rsid w:val="00AE743A"/>
    <w:rsid w:val="00AF08CA"/>
    <w:rsid w:val="00AF1C5D"/>
    <w:rsid w:val="00AF1CCC"/>
    <w:rsid w:val="00AF25D5"/>
    <w:rsid w:val="00AF2DE7"/>
    <w:rsid w:val="00AF2F96"/>
    <w:rsid w:val="00AF31FA"/>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023"/>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7B9"/>
    <w:rsid w:val="00B23AE8"/>
    <w:rsid w:val="00B23CC2"/>
    <w:rsid w:val="00B24A9A"/>
    <w:rsid w:val="00B25210"/>
    <w:rsid w:val="00B2712A"/>
    <w:rsid w:val="00B27296"/>
    <w:rsid w:val="00B2763F"/>
    <w:rsid w:val="00B27853"/>
    <w:rsid w:val="00B27AAC"/>
    <w:rsid w:val="00B302FA"/>
    <w:rsid w:val="00B30929"/>
    <w:rsid w:val="00B311DA"/>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2FD"/>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30D"/>
    <w:rsid w:val="00B6553E"/>
    <w:rsid w:val="00B658B9"/>
    <w:rsid w:val="00B659E4"/>
    <w:rsid w:val="00B66345"/>
    <w:rsid w:val="00B664C7"/>
    <w:rsid w:val="00B669B8"/>
    <w:rsid w:val="00B704B6"/>
    <w:rsid w:val="00B705C2"/>
    <w:rsid w:val="00B70733"/>
    <w:rsid w:val="00B716B4"/>
    <w:rsid w:val="00B7328B"/>
    <w:rsid w:val="00B739F6"/>
    <w:rsid w:val="00B74D07"/>
    <w:rsid w:val="00B75C40"/>
    <w:rsid w:val="00B75D28"/>
    <w:rsid w:val="00B768FE"/>
    <w:rsid w:val="00B76AE7"/>
    <w:rsid w:val="00B76EFA"/>
    <w:rsid w:val="00B77167"/>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BD2"/>
    <w:rsid w:val="00B94E68"/>
    <w:rsid w:val="00B951DC"/>
    <w:rsid w:val="00B9530B"/>
    <w:rsid w:val="00B95D98"/>
    <w:rsid w:val="00B964AB"/>
    <w:rsid w:val="00B96A62"/>
    <w:rsid w:val="00B973B9"/>
    <w:rsid w:val="00B97945"/>
    <w:rsid w:val="00B97F52"/>
    <w:rsid w:val="00BA15AA"/>
    <w:rsid w:val="00BA1641"/>
    <w:rsid w:val="00BA1C25"/>
    <w:rsid w:val="00BA2012"/>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010"/>
    <w:rsid w:val="00BB51E9"/>
    <w:rsid w:val="00BB52BF"/>
    <w:rsid w:val="00BB534C"/>
    <w:rsid w:val="00BB57EF"/>
    <w:rsid w:val="00BB749A"/>
    <w:rsid w:val="00BC0127"/>
    <w:rsid w:val="00BC0B77"/>
    <w:rsid w:val="00BC0D49"/>
    <w:rsid w:val="00BC0E50"/>
    <w:rsid w:val="00BC0FDC"/>
    <w:rsid w:val="00BC1082"/>
    <w:rsid w:val="00BC16D9"/>
    <w:rsid w:val="00BC1D4A"/>
    <w:rsid w:val="00BC1F30"/>
    <w:rsid w:val="00BC24C0"/>
    <w:rsid w:val="00BC25AA"/>
    <w:rsid w:val="00BC2677"/>
    <w:rsid w:val="00BC3053"/>
    <w:rsid w:val="00BC3C8F"/>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4F9"/>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202"/>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2E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30F"/>
    <w:rsid w:val="00C25DF9"/>
    <w:rsid w:val="00C26005"/>
    <w:rsid w:val="00C2656B"/>
    <w:rsid w:val="00C26FAA"/>
    <w:rsid w:val="00C27186"/>
    <w:rsid w:val="00C279B5"/>
    <w:rsid w:val="00C27BD2"/>
    <w:rsid w:val="00C27C45"/>
    <w:rsid w:val="00C30691"/>
    <w:rsid w:val="00C30833"/>
    <w:rsid w:val="00C308CD"/>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18C"/>
    <w:rsid w:val="00C613C5"/>
    <w:rsid w:val="00C6151A"/>
    <w:rsid w:val="00C617F5"/>
    <w:rsid w:val="00C61B4C"/>
    <w:rsid w:val="00C61FE8"/>
    <w:rsid w:val="00C6225F"/>
    <w:rsid w:val="00C627C5"/>
    <w:rsid w:val="00C627E4"/>
    <w:rsid w:val="00C62F23"/>
    <w:rsid w:val="00C63B6D"/>
    <w:rsid w:val="00C643CE"/>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4E2"/>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A40"/>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6881"/>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659"/>
    <w:rsid w:val="00CD68E5"/>
    <w:rsid w:val="00CD7877"/>
    <w:rsid w:val="00CD78AE"/>
    <w:rsid w:val="00CD7C09"/>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031"/>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2E8B"/>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80E"/>
    <w:rsid w:val="00D17CE4"/>
    <w:rsid w:val="00D2006E"/>
    <w:rsid w:val="00D21672"/>
    <w:rsid w:val="00D2277F"/>
    <w:rsid w:val="00D239A7"/>
    <w:rsid w:val="00D23BE5"/>
    <w:rsid w:val="00D23F47"/>
    <w:rsid w:val="00D242E0"/>
    <w:rsid w:val="00D24951"/>
    <w:rsid w:val="00D24BF5"/>
    <w:rsid w:val="00D251A0"/>
    <w:rsid w:val="00D25491"/>
    <w:rsid w:val="00D25557"/>
    <w:rsid w:val="00D2556A"/>
    <w:rsid w:val="00D26B67"/>
    <w:rsid w:val="00D26BF0"/>
    <w:rsid w:val="00D26C20"/>
    <w:rsid w:val="00D27F67"/>
    <w:rsid w:val="00D3005B"/>
    <w:rsid w:val="00D30160"/>
    <w:rsid w:val="00D304D2"/>
    <w:rsid w:val="00D31B35"/>
    <w:rsid w:val="00D32518"/>
    <w:rsid w:val="00D346B3"/>
    <w:rsid w:val="00D34C1E"/>
    <w:rsid w:val="00D34C5A"/>
    <w:rsid w:val="00D351A4"/>
    <w:rsid w:val="00D35DAD"/>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0D64"/>
    <w:rsid w:val="00D512FF"/>
    <w:rsid w:val="00D5135F"/>
    <w:rsid w:val="00D515E7"/>
    <w:rsid w:val="00D51F60"/>
    <w:rsid w:val="00D52012"/>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539"/>
    <w:rsid w:val="00D66919"/>
    <w:rsid w:val="00D67C2D"/>
    <w:rsid w:val="00D7079A"/>
    <w:rsid w:val="00D70841"/>
    <w:rsid w:val="00D708B0"/>
    <w:rsid w:val="00D70C0E"/>
    <w:rsid w:val="00D72099"/>
    <w:rsid w:val="00D722FB"/>
    <w:rsid w:val="00D73192"/>
    <w:rsid w:val="00D732D9"/>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4FF"/>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DB6"/>
    <w:rsid w:val="00DA15B5"/>
    <w:rsid w:val="00DA1C45"/>
    <w:rsid w:val="00DA1DF4"/>
    <w:rsid w:val="00DA20FC"/>
    <w:rsid w:val="00DA25B1"/>
    <w:rsid w:val="00DA305E"/>
    <w:rsid w:val="00DA3477"/>
    <w:rsid w:val="00DA358A"/>
    <w:rsid w:val="00DA38BC"/>
    <w:rsid w:val="00DA41F5"/>
    <w:rsid w:val="00DA496C"/>
    <w:rsid w:val="00DA4C1D"/>
    <w:rsid w:val="00DA5007"/>
    <w:rsid w:val="00DA5417"/>
    <w:rsid w:val="00DA56E8"/>
    <w:rsid w:val="00DA5A25"/>
    <w:rsid w:val="00DA5BDE"/>
    <w:rsid w:val="00DA6689"/>
    <w:rsid w:val="00DA69D3"/>
    <w:rsid w:val="00DA7048"/>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20"/>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578"/>
    <w:rsid w:val="00DF369C"/>
    <w:rsid w:val="00DF3772"/>
    <w:rsid w:val="00DF37A0"/>
    <w:rsid w:val="00DF3B7B"/>
    <w:rsid w:val="00DF4008"/>
    <w:rsid w:val="00DF421B"/>
    <w:rsid w:val="00DF454B"/>
    <w:rsid w:val="00DF45B5"/>
    <w:rsid w:val="00DF4F61"/>
    <w:rsid w:val="00DF54FD"/>
    <w:rsid w:val="00DF6056"/>
    <w:rsid w:val="00DF62E3"/>
    <w:rsid w:val="00DF657F"/>
    <w:rsid w:val="00DF6BF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6FD"/>
    <w:rsid w:val="00E1424B"/>
    <w:rsid w:val="00E14C0B"/>
    <w:rsid w:val="00E1555A"/>
    <w:rsid w:val="00E16887"/>
    <w:rsid w:val="00E1691D"/>
    <w:rsid w:val="00E1698F"/>
    <w:rsid w:val="00E171E2"/>
    <w:rsid w:val="00E17720"/>
    <w:rsid w:val="00E17FA2"/>
    <w:rsid w:val="00E20601"/>
    <w:rsid w:val="00E209C7"/>
    <w:rsid w:val="00E209D9"/>
    <w:rsid w:val="00E20A0E"/>
    <w:rsid w:val="00E20FEC"/>
    <w:rsid w:val="00E21DE5"/>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11"/>
    <w:rsid w:val="00E32EB8"/>
    <w:rsid w:val="00E33156"/>
    <w:rsid w:val="00E33CDD"/>
    <w:rsid w:val="00E34188"/>
    <w:rsid w:val="00E345CD"/>
    <w:rsid w:val="00E34B6E"/>
    <w:rsid w:val="00E35559"/>
    <w:rsid w:val="00E359C0"/>
    <w:rsid w:val="00E35EF6"/>
    <w:rsid w:val="00E3663D"/>
    <w:rsid w:val="00E367E8"/>
    <w:rsid w:val="00E36EBA"/>
    <w:rsid w:val="00E371D3"/>
    <w:rsid w:val="00E3723A"/>
    <w:rsid w:val="00E374E2"/>
    <w:rsid w:val="00E37860"/>
    <w:rsid w:val="00E379F0"/>
    <w:rsid w:val="00E403C9"/>
    <w:rsid w:val="00E41285"/>
    <w:rsid w:val="00E41511"/>
    <w:rsid w:val="00E416C4"/>
    <w:rsid w:val="00E417E5"/>
    <w:rsid w:val="00E41B7B"/>
    <w:rsid w:val="00E421D7"/>
    <w:rsid w:val="00E421D8"/>
    <w:rsid w:val="00E42775"/>
    <w:rsid w:val="00E4311E"/>
    <w:rsid w:val="00E4383C"/>
    <w:rsid w:val="00E43D05"/>
    <w:rsid w:val="00E44317"/>
    <w:rsid w:val="00E44496"/>
    <w:rsid w:val="00E44572"/>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16C"/>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661"/>
    <w:rsid w:val="00E9291C"/>
    <w:rsid w:val="00E93F05"/>
    <w:rsid w:val="00E93FCE"/>
    <w:rsid w:val="00E93FFE"/>
    <w:rsid w:val="00E942F4"/>
    <w:rsid w:val="00E94A2C"/>
    <w:rsid w:val="00E94D8F"/>
    <w:rsid w:val="00E94F33"/>
    <w:rsid w:val="00E94F8A"/>
    <w:rsid w:val="00E95E44"/>
    <w:rsid w:val="00E96798"/>
    <w:rsid w:val="00E96F75"/>
    <w:rsid w:val="00E973BC"/>
    <w:rsid w:val="00E97F7A"/>
    <w:rsid w:val="00EA06ED"/>
    <w:rsid w:val="00EA0934"/>
    <w:rsid w:val="00EA0F01"/>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27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2A5"/>
    <w:rsid w:val="00EC086D"/>
    <w:rsid w:val="00EC0D2F"/>
    <w:rsid w:val="00EC11EE"/>
    <w:rsid w:val="00EC17F7"/>
    <w:rsid w:val="00EC23A3"/>
    <w:rsid w:val="00EC27C6"/>
    <w:rsid w:val="00EC2849"/>
    <w:rsid w:val="00EC2C02"/>
    <w:rsid w:val="00EC2CE4"/>
    <w:rsid w:val="00EC2FCF"/>
    <w:rsid w:val="00EC3708"/>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2A0"/>
    <w:rsid w:val="00ED23CC"/>
    <w:rsid w:val="00ED24B0"/>
    <w:rsid w:val="00ED2AB8"/>
    <w:rsid w:val="00ED2CB3"/>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0344"/>
    <w:rsid w:val="00EF128D"/>
    <w:rsid w:val="00EF14B3"/>
    <w:rsid w:val="00EF15EF"/>
    <w:rsid w:val="00EF18FE"/>
    <w:rsid w:val="00EF19A7"/>
    <w:rsid w:val="00EF25EC"/>
    <w:rsid w:val="00EF2F9E"/>
    <w:rsid w:val="00EF361E"/>
    <w:rsid w:val="00EF3A90"/>
    <w:rsid w:val="00EF4364"/>
    <w:rsid w:val="00EF46EC"/>
    <w:rsid w:val="00EF4ADF"/>
    <w:rsid w:val="00EF511A"/>
    <w:rsid w:val="00EF515C"/>
    <w:rsid w:val="00EF5787"/>
    <w:rsid w:val="00EF5913"/>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358"/>
    <w:rsid w:val="00F10629"/>
    <w:rsid w:val="00F106B3"/>
    <w:rsid w:val="00F10CDB"/>
    <w:rsid w:val="00F11055"/>
    <w:rsid w:val="00F119E8"/>
    <w:rsid w:val="00F11B2C"/>
    <w:rsid w:val="00F11B51"/>
    <w:rsid w:val="00F11BB0"/>
    <w:rsid w:val="00F11CE7"/>
    <w:rsid w:val="00F12470"/>
    <w:rsid w:val="00F12DE8"/>
    <w:rsid w:val="00F12E84"/>
    <w:rsid w:val="00F135A8"/>
    <w:rsid w:val="00F13621"/>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A4D"/>
    <w:rsid w:val="00F35DFE"/>
    <w:rsid w:val="00F36998"/>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90A"/>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2DA"/>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1B5D"/>
    <w:rsid w:val="00FA24B8"/>
    <w:rsid w:val="00FA29A8"/>
    <w:rsid w:val="00FA2B9A"/>
    <w:rsid w:val="00FA2BB3"/>
    <w:rsid w:val="00FA4A57"/>
    <w:rsid w:val="00FA4E8B"/>
    <w:rsid w:val="00FA5339"/>
    <w:rsid w:val="00FA547C"/>
    <w:rsid w:val="00FA585D"/>
    <w:rsid w:val="00FA62C6"/>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74"/>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13621"/>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styleId="Emphasis">
    <w:name w:val="Emphasis"/>
    <w:basedOn w:val="DefaultParagraphFont"/>
    <w:uiPriority w:val="20"/>
    <w:qFormat/>
    <w:rsid w:val="00F136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57175282">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1701</Words>
  <Characters>9697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2020-09-18T19:26:00Z</dcterms:created>
  <dcterms:modified xsi:type="dcterms:W3CDTF">2021-11-04T20:58:00Z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